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4153" w:rsidRPr="00962D40" w:rsidRDefault="00264153" w:rsidP="00264153">
      <w:pPr>
        <w:bidi/>
        <w:jc w:val="center"/>
        <w:rPr>
          <w:rFonts w:ascii="Times New Roman" w:hAnsi="Times New Roman" w:cs="Traditional Arabic"/>
          <w:sz w:val="24"/>
          <w:szCs w:val="36"/>
        </w:rPr>
      </w:pPr>
    </w:p>
    <w:p w:rsidR="00264153" w:rsidRPr="00962D40" w:rsidRDefault="00050725" w:rsidP="00264153">
      <w:pPr>
        <w:bidi/>
        <w:jc w:val="center"/>
        <w:rPr>
          <w:rFonts w:ascii="Times New Roman" w:hAnsi="Times New Roman" w:cs="Traditional Arabic"/>
          <w:b/>
          <w:bCs/>
          <w:sz w:val="24"/>
          <w:szCs w:val="36"/>
          <w:rtl/>
        </w:rPr>
      </w:pPr>
      <w:r w:rsidRPr="00962D40">
        <w:rPr>
          <w:rFonts w:ascii="Times New Roman" w:hAnsi="Times New Roman" w:cs="Traditional Arabic" w:hint="cs"/>
          <w:b/>
          <w:bCs/>
          <w:sz w:val="24"/>
          <w:szCs w:val="36"/>
          <w:rtl/>
        </w:rPr>
        <w:t>تدريس مواد العلاقات الجنسية</w:t>
      </w:r>
      <w:r w:rsidR="0030494F" w:rsidRPr="00962D40">
        <w:rPr>
          <w:rFonts w:ascii="Times New Roman" w:hAnsi="Times New Roman" w:cs="Traditional Arabic" w:hint="cs"/>
          <w:b/>
          <w:bCs/>
          <w:sz w:val="24"/>
          <w:szCs w:val="36"/>
          <w:rtl/>
        </w:rPr>
        <w:t xml:space="preserve">: جدلية في الأهمية أو المواكبة </w:t>
      </w:r>
    </w:p>
    <w:p w:rsidR="00264153" w:rsidRPr="00962D40" w:rsidRDefault="00264153" w:rsidP="00264153">
      <w:pPr>
        <w:bidi/>
        <w:jc w:val="both"/>
        <w:rPr>
          <w:rFonts w:ascii="Times New Roman" w:hAnsi="Times New Roman" w:cs="Traditional Arabic"/>
          <w:b/>
          <w:bCs/>
          <w:sz w:val="24"/>
          <w:szCs w:val="36"/>
          <w:rtl/>
        </w:rPr>
      </w:pPr>
    </w:p>
    <w:p w:rsidR="00264153" w:rsidRPr="00962D40" w:rsidRDefault="00264153" w:rsidP="00264153">
      <w:pPr>
        <w:bidi/>
        <w:jc w:val="both"/>
        <w:rPr>
          <w:rFonts w:ascii="Times New Roman" w:hAnsi="Times New Roman" w:cs="Traditional Arabic"/>
          <w:b/>
          <w:bCs/>
          <w:sz w:val="24"/>
          <w:szCs w:val="36"/>
          <w:rtl/>
        </w:rPr>
      </w:pPr>
    </w:p>
    <w:p w:rsidR="00264153" w:rsidRPr="00962D40" w:rsidRDefault="00264153" w:rsidP="00264153">
      <w:pPr>
        <w:bidi/>
        <w:jc w:val="both"/>
        <w:rPr>
          <w:rFonts w:ascii="Times New Roman" w:hAnsi="Times New Roman" w:cs="Traditional Arabic"/>
          <w:b/>
          <w:bCs/>
          <w:sz w:val="24"/>
          <w:szCs w:val="36"/>
          <w:rtl/>
        </w:rPr>
      </w:pPr>
    </w:p>
    <w:p w:rsidR="00264153" w:rsidRPr="00962D40" w:rsidRDefault="00264153" w:rsidP="00264153">
      <w:pPr>
        <w:bidi/>
        <w:jc w:val="center"/>
        <w:rPr>
          <w:rFonts w:ascii="Times New Roman" w:hAnsi="Times New Roman" w:cs="Traditional Arabic"/>
          <w:b/>
          <w:bCs/>
          <w:sz w:val="24"/>
          <w:szCs w:val="36"/>
        </w:rPr>
      </w:pPr>
      <w:r w:rsidRPr="00962D40">
        <w:rPr>
          <w:rFonts w:ascii="Times New Roman" w:hAnsi="Times New Roman" w:cs="Traditional Arabic"/>
          <w:b/>
          <w:bCs/>
          <w:sz w:val="24"/>
          <w:szCs w:val="36"/>
        </w:rPr>
        <w:t xml:space="preserve">Abdulkadir U. Ismail </w:t>
      </w:r>
    </w:p>
    <w:p w:rsidR="00264153" w:rsidRPr="00962D40" w:rsidRDefault="00264153" w:rsidP="00264153">
      <w:pPr>
        <w:bidi/>
        <w:jc w:val="center"/>
        <w:rPr>
          <w:rFonts w:ascii="Times New Roman" w:hAnsi="Times New Roman" w:cs="Traditional Arabic"/>
          <w:b/>
          <w:bCs/>
          <w:sz w:val="24"/>
          <w:szCs w:val="36"/>
        </w:rPr>
      </w:pPr>
      <w:r w:rsidRPr="00962D40">
        <w:rPr>
          <w:rFonts w:ascii="Times New Roman" w:hAnsi="Times New Roman" w:cs="Traditional Arabic"/>
          <w:b/>
          <w:bCs/>
          <w:sz w:val="24"/>
          <w:szCs w:val="36"/>
        </w:rPr>
        <w:t xml:space="preserve">Institute of Continuing Education </w:t>
      </w:r>
    </w:p>
    <w:p w:rsidR="00264153" w:rsidRPr="00962D40" w:rsidRDefault="00264153" w:rsidP="00264153">
      <w:pPr>
        <w:bidi/>
        <w:jc w:val="center"/>
        <w:rPr>
          <w:rFonts w:ascii="Times New Roman" w:hAnsi="Times New Roman" w:cs="Traditional Arabic"/>
          <w:b/>
          <w:bCs/>
          <w:sz w:val="24"/>
          <w:szCs w:val="36"/>
        </w:rPr>
      </w:pPr>
      <w:r w:rsidRPr="00962D40">
        <w:rPr>
          <w:rFonts w:ascii="Times New Roman" w:hAnsi="Times New Roman" w:cs="Traditional Arabic"/>
          <w:b/>
          <w:bCs/>
          <w:sz w:val="24"/>
          <w:szCs w:val="36"/>
        </w:rPr>
        <w:t xml:space="preserve">Bayero University, Kano </w:t>
      </w:r>
    </w:p>
    <w:p w:rsidR="00264153" w:rsidRPr="00962D40" w:rsidRDefault="00264153" w:rsidP="00264153">
      <w:pPr>
        <w:bidi/>
        <w:jc w:val="center"/>
        <w:rPr>
          <w:rFonts w:ascii="Times New Roman" w:hAnsi="Times New Roman" w:cs="Traditional Arabic"/>
          <w:b/>
          <w:bCs/>
          <w:sz w:val="24"/>
          <w:szCs w:val="36"/>
        </w:rPr>
      </w:pPr>
      <w:r w:rsidRPr="00962D40">
        <w:rPr>
          <w:rFonts w:ascii="Times New Roman" w:hAnsi="Times New Roman" w:cs="Traditional Arabic"/>
          <w:b/>
          <w:bCs/>
          <w:sz w:val="24"/>
          <w:szCs w:val="36"/>
        </w:rPr>
        <w:t xml:space="preserve">Email address: </w:t>
      </w:r>
      <w:hyperlink r:id="rId8" w:history="1">
        <w:r w:rsidRPr="00962D40">
          <w:rPr>
            <w:rStyle w:val="Hyperlink"/>
            <w:rFonts w:ascii="Times New Roman" w:hAnsi="Times New Roman" w:cs="Traditional Arabic"/>
            <w:b/>
            <w:bCs/>
            <w:color w:val="auto"/>
            <w:sz w:val="24"/>
            <w:szCs w:val="36"/>
          </w:rPr>
          <w:t>aukabara@hotmail.com</w:t>
        </w:r>
      </w:hyperlink>
    </w:p>
    <w:p w:rsidR="00264153" w:rsidRPr="00962D40" w:rsidRDefault="00264153" w:rsidP="00264153">
      <w:pPr>
        <w:bidi/>
        <w:jc w:val="center"/>
        <w:rPr>
          <w:rFonts w:ascii="Times New Roman" w:hAnsi="Times New Roman" w:cs="Traditional Arabic"/>
          <w:b/>
          <w:bCs/>
          <w:sz w:val="24"/>
          <w:szCs w:val="36"/>
        </w:rPr>
      </w:pPr>
      <w:r w:rsidRPr="00962D40">
        <w:rPr>
          <w:rFonts w:ascii="Times New Roman" w:hAnsi="Times New Roman" w:cs="Traditional Arabic"/>
          <w:b/>
          <w:bCs/>
          <w:sz w:val="24"/>
          <w:szCs w:val="36"/>
        </w:rPr>
        <w:t>Mobile phone: 08060124136</w:t>
      </w:r>
    </w:p>
    <w:p w:rsidR="00264153" w:rsidRPr="00962D40" w:rsidRDefault="00264153">
      <w:pPr>
        <w:rPr>
          <w:rFonts w:ascii="Times New Roman" w:hAnsi="Times New Roman" w:cs="Traditional Arabic"/>
          <w:b/>
          <w:bCs/>
          <w:sz w:val="24"/>
          <w:szCs w:val="36"/>
          <w:rtl/>
        </w:rPr>
      </w:pPr>
    </w:p>
    <w:p w:rsidR="00264153" w:rsidRPr="00962D40" w:rsidRDefault="00264153">
      <w:pPr>
        <w:rPr>
          <w:rFonts w:ascii="Times New Roman" w:hAnsi="Times New Roman" w:cs="Traditional Arabic"/>
          <w:b/>
          <w:bCs/>
          <w:sz w:val="24"/>
          <w:szCs w:val="36"/>
          <w:rtl/>
        </w:rPr>
      </w:pPr>
      <w:r w:rsidRPr="00962D40">
        <w:rPr>
          <w:rFonts w:ascii="Times New Roman" w:hAnsi="Times New Roman" w:cs="Traditional Arabic"/>
          <w:b/>
          <w:bCs/>
          <w:sz w:val="24"/>
          <w:szCs w:val="36"/>
          <w:rtl/>
        </w:rPr>
        <w:br w:type="page"/>
      </w:r>
    </w:p>
    <w:p w:rsidR="0030494F" w:rsidRPr="00962D40" w:rsidRDefault="0030494F" w:rsidP="0030494F">
      <w:pPr>
        <w:bidi/>
        <w:jc w:val="center"/>
        <w:rPr>
          <w:rFonts w:ascii="Times New Roman" w:hAnsi="Times New Roman" w:cs="Traditional Arabic"/>
          <w:b/>
          <w:bCs/>
          <w:sz w:val="24"/>
          <w:szCs w:val="36"/>
          <w:rtl/>
        </w:rPr>
      </w:pPr>
      <w:r w:rsidRPr="00962D40">
        <w:rPr>
          <w:rFonts w:ascii="Times New Roman" w:hAnsi="Times New Roman" w:cs="Traditional Arabic" w:hint="cs"/>
          <w:b/>
          <w:bCs/>
          <w:sz w:val="24"/>
          <w:szCs w:val="36"/>
          <w:rtl/>
        </w:rPr>
        <w:lastRenderedPageBreak/>
        <w:t>ملخص البحث</w:t>
      </w:r>
    </w:p>
    <w:p w:rsidR="0030494F" w:rsidRPr="00962D40" w:rsidRDefault="0030494F" w:rsidP="00941E62">
      <w:pPr>
        <w:bidi/>
        <w:jc w:val="both"/>
        <w:rPr>
          <w:rFonts w:ascii="Times New Roman" w:hAnsi="Times New Roman" w:cs="Traditional Arabic"/>
          <w:sz w:val="24"/>
          <w:szCs w:val="36"/>
          <w:rtl/>
          <w:lang w:val="en-US"/>
        </w:rPr>
      </w:pPr>
      <w:r w:rsidRPr="00962D40">
        <w:rPr>
          <w:rFonts w:ascii="Times New Roman" w:hAnsi="Times New Roman" w:cs="Traditional Arabic" w:hint="cs"/>
          <w:sz w:val="24"/>
          <w:szCs w:val="36"/>
          <w:rtl/>
        </w:rPr>
        <w:t xml:space="preserve">ارتفعت الأصوات في الآونة الأخيرة </w:t>
      </w:r>
      <w:r w:rsidR="00941E62" w:rsidRPr="00962D40">
        <w:rPr>
          <w:rFonts w:ascii="Times New Roman" w:hAnsi="Times New Roman" w:cs="Traditional Arabic" w:hint="cs"/>
          <w:sz w:val="24"/>
          <w:szCs w:val="36"/>
          <w:rtl/>
        </w:rPr>
        <w:t xml:space="preserve">داعية إلى </w:t>
      </w:r>
      <w:r w:rsidRPr="00962D40">
        <w:rPr>
          <w:rFonts w:ascii="Times New Roman" w:hAnsi="Times New Roman" w:cs="Traditional Arabic" w:hint="cs"/>
          <w:sz w:val="24"/>
          <w:szCs w:val="36"/>
          <w:rtl/>
        </w:rPr>
        <w:t>ضرورة تعليم الناشئين من الذكور والإناث علم الجنس، وذلك لما طرأ على المجتمعات من تغيرات في العادات العامة، والتقاليد الموروثة بسبب تحول العالم إلى "قرية صغيرة" لملمت جميع جوانبها في ضغطة زر</w:t>
      </w:r>
      <w:r w:rsidR="00941E62" w:rsidRPr="00962D40">
        <w:rPr>
          <w:rFonts w:ascii="Times New Roman" w:hAnsi="Times New Roman" w:cs="Traditional Arabic" w:hint="cs"/>
          <w:sz w:val="24"/>
          <w:szCs w:val="36"/>
          <w:rtl/>
        </w:rPr>
        <w:t xml:space="preserve"> حاسوب أو جوال</w:t>
      </w:r>
      <w:r w:rsidRPr="00962D40">
        <w:rPr>
          <w:rFonts w:ascii="Times New Roman" w:hAnsi="Times New Roman" w:cs="Traditional Arabic" w:hint="cs"/>
          <w:sz w:val="24"/>
          <w:szCs w:val="36"/>
          <w:rtl/>
        </w:rPr>
        <w:t>، أو لمسة مفتاح</w:t>
      </w:r>
      <w:r w:rsidR="00941E62" w:rsidRPr="00962D40">
        <w:rPr>
          <w:rFonts w:ascii="Times New Roman" w:hAnsi="Times New Roman" w:cs="Traditional Arabic" w:hint="cs"/>
          <w:sz w:val="24"/>
          <w:szCs w:val="36"/>
          <w:rtl/>
        </w:rPr>
        <w:t xml:space="preserve"> لآلة من الآلات الحديثة</w:t>
      </w:r>
      <w:r w:rsidRPr="00962D40">
        <w:rPr>
          <w:rFonts w:ascii="Times New Roman" w:hAnsi="Times New Roman" w:cs="Traditional Arabic" w:hint="cs"/>
          <w:sz w:val="24"/>
          <w:szCs w:val="36"/>
          <w:rtl/>
        </w:rPr>
        <w:t xml:space="preserve">. وقد تحير الكثير من المسلمين الغيورين على دينهم </w:t>
      </w:r>
      <w:r w:rsidR="009A054C" w:rsidRPr="00962D40">
        <w:rPr>
          <w:rFonts w:ascii="Times New Roman" w:hAnsi="Times New Roman" w:cs="Traditional Arabic" w:hint="cs"/>
          <w:sz w:val="24"/>
          <w:szCs w:val="36"/>
          <w:rtl/>
        </w:rPr>
        <w:t xml:space="preserve">في قبول هذا الأمر أو </w:t>
      </w:r>
      <w:r w:rsidR="00941E62" w:rsidRPr="00962D40">
        <w:rPr>
          <w:rFonts w:ascii="Times New Roman" w:hAnsi="Times New Roman" w:cs="Traditional Arabic" w:hint="cs"/>
          <w:sz w:val="24"/>
          <w:szCs w:val="36"/>
          <w:rtl/>
        </w:rPr>
        <w:t xml:space="preserve">محاولة </w:t>
      </w:r>
      <w:r w:rsidR="009A054C" w:rsidRPr="00962D40">
        <w:rPr>
          <w:rFonts w:ascii="Times New Roman" w:hAnsi="Times New Roman" w:cs="Traditional Arabic" w:hint="cs"/>
          <w:sz w:val="24"/>
          <w:szCs w:val="36"/>
          <w:rtl/>
        </w:rPr>
        <w:t>الحيلولة بكل ما أعطوا من قدرة دون تدريس هذه المادة للمسلمين. وبقي السؤال عن حكم تدريس هذه ا</w:t>
      </w:r>
      <w:r w:rsidR="00730074" w:rsidRPr="00962D40">
        <w:rPr>
          <w:rFonts w:ascii="Times New Roman" w:hAnsi="Times New Roman" w:cs="Traditional Arabic" w:hint="cs"/>
          <w:sz w:val="24"/>
          <w:szCs w:val="36"/>
          <w:rtl/>
        </w:rPr>
        <w:t>لمادة للطلاب شرعا</w:t>
      </w:r>
      <w:r w:rsidR="00941E62" w:rsidRPr="00962D40">
        <w:rPr>
          <w:rFonts w:ascii="Times New Roman" w:hAnsi="Times New Roman" w:cs="Traditional Arabic" w:hint="cs"/>
          <w:sz w:val="24"/>
          <w:szCs w:val="36"/>
          <w:rtl/>
        </w:rPr>
        <w:t xml:space="preserve"> دائرا بين العلماء والمثقفين والتربويين والحكومة</w:t>
      </w:r>
      <w:r w:rsidR="00A5556B" w:rsidRPr="00962D40">
        <w:rPr>
          <w:rFonts w:ascii="Times New Roman" w:hAnsi="Times New Roman" w:cs="Traditional Arabic" w:hint="cs"/>
          <w:sz w:val="24"/>
          <w:szCs w:val="36"/>
          <w:rtl/>
        </w:rPr>
        <w:t>، وأضحى</w:t>
      </w:r>
      <w:r w:rsidR="00941E62" w:rsidRPr="00962D40">
        <w:rPr>
          <w:rFonts w:ascii="Times New Roman" w:hAnsi="Times New Roman" w:cs="Traditional Arabic" w:hint="cs"/>
          <w:sz w:val="24"/>
          <w:szCs w:val="36"/>
          <w:rtl/>
        </w:rPr>
        <w:t xml:space="preserve"> مسألة فيها أخذ ورد بين الأطراف المتعددة.</w:t>
      </w:r>
      <w:r w:rsidR="00730074" w:rsidRPr="00962D40">
        <w:rPr>
          <w:rFonts w:ascii="Times New Roman" w:hAnsi="Times New Roman" w:cs="Traditional Arabic" w:hint="cs"/>
          <w:sz w:val="24"/>
          <w:szCs w:val="36"/>
          <w:rtl/>
        </w:rPr>
        <w:t xml:space="preserve"> </w:t>
      </w:r>
      <w:r w:rsidR="00941E62" w:rsidRPr="00962D40">
        <w:rPr>
          <w:rFonts w:ascii="Times New Roman" w:hAnsi="Times New Roman" w:cs="Traditional Arabic" w:hint="cs"/>
          <w:sz w:val="24"/>
          <w:szCs w:val="36"/>
          <w:rtl/>
        </w:rPr>
        <w:t xml:space="preserve">لكن يبقى السؤال هل </w:t>
      </w:r>
      <w:r w:rsidR="00730074" w:rsidRPr="00962D40">
        <w:rPr>
          <w:rFonts w:ascii="Times New Roman" w:hAnsi="Times New Roman" w:cs="Traditional Arabic" w:hint="cs"/>
          <w:sz w:val="24"/>
          <w:szCs w:val="36"/>
          <w:rtl/>
        </w:rPr>
        <w:t xml:space="preserve">يوجد هناك مستند شرعي يحرم </w:t>
      </w:r>
      <w:r w:rsidR="00941E62" w:rsidRPr="00962D40">
        <w:rPr>
          <w:rFonts w:ascii="Times New Roman" w:hAnsi="Times New Roman" w:cs="Traditional Arabic" w:hint="cs"/>
          <w:sz w:val="24"/>
          <w:szCs w:val="36"/>
          <w:rtl/>
        </w:rPr>
        <w:t xml:space="preserve">أو يمكن أن </w:t>
      </w:r>
      <w:r w:rsidR="00730074" w:rsidRPr="00962D40">
        <w:rPr>
          <w:rFonts w:ascii="Times New Roman" w:hAnsi="Times New Roman" w:cs="Traditional Arabic" w:hint="cs"/>
          <w:sz w:val="24"/>
          <w:szCs w:val="36"/>
          <w:rtl/>
        </w:rPr>
        <w:t xml:space="preserve">يجوّز تدريس هذه المادة؟ ما هي المفاسد أو المصالح </w:t>
      </w:r>
      <w:r w:rsidR="00941E62" w:rsidRPr="00962D40">
        <w:rPr>
          <w:rFonts w:ascii="Times New Roman" w:hAnsi="Times New Roman" w:cs="Traditional Arabic" w:hint="cs"/>
          <w:sz w:val="24"/>
          <w:szCs w:val="36"/>
          <w:rtl/>
        </w:rPr>
        <w:t xml:space="preserve">المتوقعة من تدريس هذه المادة؟ </w:t>
      </w:r>
      <w:r w:rsidR="00941E62" w:rsidRPr="00962D40">
        <w:rPr>
          <w:rFonts w:ascii="Times New Roman" w:hAnsi="Times New Roman" w:cs="Traditional Arabic" w:hint="cs"/>
          <w:sz w:val="24"/>
          <w:szCs w:val="36"/>
          <w:rtl/>
          <w:lang w:val="en-US"/>
        </w:rPr>
        <w:t xml:space="preserve">وهل للإسلام بديل لهذه المادة إن كان تدريسها مهما؟ هذه وغيرها من الأسئلة التي يحاول هذا البحث مناولتها بمنهج وصفي تحليلي للوصول إلى نتيجة شرعية نحو القضية، ولإبراز الجوانب الإيجابية إن كان ثم والسلبية في المسألة لمجانبتها، وما يمكن أن ينتج من البحث من توصيات واقتراحات. </w:t>
      </w:r>
    </w:p>
    <w:p w:rsidR="00CB3267" w:rsidRPr="00962D40" w:rsidRDefault="00CB3267">
      <w:pPr>
        <w:rPr>
          <w:rFonts w:ascii="Times New Roman" w:hAnsi="Times New Roman" w:cs="Traditional Arabic"/>
          <w:sz w:val="24"/>
          <w:szCs w:val="36"/>
          <w:rtl/>
          <w:lang w:val="en-US"/>
        </w:rPr>
      </w:pPr>
      <w:r w:rsidRPr="00962D40">
        <w:rPr>
          <w:rFonts w:ascii="Times New Roman" w:hAnsi="Times New Roman" w:cs="Traditional Arabic"/>
          <w:sz w:val="24"/>
          <w:szCs w:val="36"/>
          <w:rtl/>
          <w:lang w:val="en-US"/>
        </w:rPr>
        <w:br w:type="page"/>
      </w:r>
    </w:p>
    <w:p w:rsidR="00CB3267" w:rsidRPr="00962D40" w:rsidRDefault="00CB3267" w:rsidP="00CB3267">
      <w:pPr>
        <w:bidi/>
        <w:jc w:val="center"/>
        <w:rPr>
          <w:rFonts w:ascii="Times New Roman" w:hAnsi="Times New Roman" w:cs="Traditional Arabic"/>
          <w:b/>
          <w:bCs/>
          <w:sz w:val="24"/>
          <w:szCs w:val="36"/>
          <w:rtl/>
        </w:rPr>
      </w:pPr>
      <w:r w:rsidRPr="00962D40">
        <w:rPr>
          <w:rFonts w:ascii="Times New Roman" w:hAnsi="Times New Roman" w:cs="Traditional Arabic" w:hint="cs"/>
          <w:b/>
          <w:bCs/>
          <w:sz w:val="24"/>
          <w:szCs w:val="36"/>
          <w:rtl/>
        </w:rPr>
        <w:lastRenderedPageBreak/>
        <w:t xml:space="preserve">تدريس مواد العلاقات الجنسية: جدلية في الأهمية أو المواكبة </w:t>
      </w:r>
    </w:p>
    <w:p w:rsidR="00CB3267" w:rsidRPr="00925AFB" w:rsidRDefault="00CB3267" w:rsidP="00CB3267">
      <w:pPr>
        <w:bidi/>
        <w:jc w:val="both"/>
        <w:rPr>
          <w:rFonts w:ascii="Times New Roman" w:hAnsi="Times New Roman" w:cs="Traditional Arabic"/>
          <w:b/>
          <w:bCs/>
          <w:sz w:val="24"/>
          <w:szCs w:val="36"/>
          <w:rtl/>
          <w:lang w:val="en-US"/>
        </w:rPr>
      </w:pPr>
      <w:r w:rsidRPr="00925AFB">
        <w:rPr>
          <w:rFonts w:ascii="Times New Roman" w:hAnsi="Times New Roman" w:cs="Traditional Arabic" w:hint="cs"/>
          <w:b/>
          <w:bCs/>
          <w:sz w:val="24"/>
          <w:szCs w:val="36"/>
          <w:rtl/>
          <w:lang w:val="en-US"/>
        </w:rPr>
        <w:t xml:space="preserve">مقدمة: </w:t>
      </w:r>
    </w:p>
    <w:p w:rsidR="00CB3267" w:rsidRPr="00962D40" w:rsidRDefault="00CB3267" w:rsidP="00FC71FA">
      <w:pPr>
        <w:bidi/>
        <w:jc w:val="both"/>
        <w:rPr>
          <w:rFonts w:ascii="Times New Roman" w:hAnsi="Times New Roman" w:cs="Traditional Arabic"/>
          <w:sz w:val="24"/>
          <w:szCs w:val="36"/>
          <w:rtl/>
        </w:rPr>
      </w:pPr>
      <w:r w:rsidRPr="00962D40">
        <w:rPr>
          <w:rFonts w:ascii="Times New Roman" w:hAnsi="Times New Roman" w:cs="Traditional Arabic" w:hint="cs"/>
          <w:sz w:val="24"/>
          <w:szCs w:val="36"/>
          <w:rtl/>
          <w:lang w:val="en-US"/>
        </w:rPr>
        <w:t xml:space="preserve">للعبادة أوجد الله الإنسان، وعمود العبادة العلم، فلا عبادة بجهل وتخمين، فإذا وجد العلم صح الإسلام واستقام، وإذا فقد العلم تخبط الإنسان عشواء وضل عن الطريق القويم، فمن </w:t>
      </w:r>
      <w:r w:rsidRPr="00962D40">
        <w:rPr>
          <w:rFonts w:ascii="Times New Roman" w:hAnsi="Times New Roman" w:cs="Traditional Arabic"/>
          <w:sz w:val="24"/>
          <w:szCs w:val="36"/>
          <w:rtl/>
        </w:rPr>
        <w:t>«وَمَنْ سَلَكَ طَرِيقًا يَلْتَمِسُ فِيهِ عِلْمًا سَهَّلَ اللَّهُ لَهُ بِهِ طَرِيقًا إِلَى الْجَنَّةِ».</w:t>
      </w:r>
      <w:r w:rsidR="00FC71FA" w:rsidRPr="00962D40">
        <w:rPr>
          <w:rFonts w:ascii="Times New Roman" w:hAnsi="Times New Roman" w:cs="Traditional Arabic" w:hint="cs"/>
          <w:sz w:val="24"/>
          <w:szCs w:val="36"/>
          <w:vertAlign w:val="superscript"/>
          <w:rtl/>
        </w:rPr>
        <w:t>(</w:t>
      </w:r>
      <w:r w:rsidR="00FC71FA" w:rsidRPr="00962D40">
        <w:rPr>
          <w:rStyle w:val="FootnoteReference"/>
          <w:rFonts w:ascii="Times New Roman" w:hAnsi="Times New Roman" w:cs="Traditional Arabic"/>
          <w:sz w:val="24"/>
          <w:szCs w:val="36"/>
        </w:rPr>
        <w:footnoteReference w:id="1"/>
      </w:r>
      <w:r w:rsidR="00FC71FA" w:rsidRPr="00962D40">
        <w:rPr>
          <w:rFonts w:ascii="Times New Roman" w:hAnsi="Times New Roman" w:cs="Traditional Arabic" w:hint="cs"/>
          <w:sz w:val="24"/>
          <w:szCs w:val="36"/>
          <w:vertAlign w:val="superscript"/>
          <w:rtl/>
        </w:rPr>
        <w:t>)</w:t>
      </w:r>
      <w:r w:rsidRPr="00962D40">
        <w:rPr>
          <w:rFonts w:ascii="Times New Roman" w:hAnsi="Times New Roman" w:cs="Traditional Arabic" w:hint="cs"/>
          <w:sz w:val="24"/>
          <w:szCs w:val="36"/>
          <w:rtl/>
        </w:rPr>
        <w:t xml:space="preserve"> </w:t>
      </w:r>
      <w:r w:rsidR="001758A0" w:rsidRPr="00962D40">
        <w:rPr>
          <w:rFonts w:ascii="Times New Roman" w:hAnsi="Times New Roman" w:cs="Traditional Arabic" w:hint="cs"/>
          <w:sz w:val="24"/>
          <w:szCs w:val="36"/>
          <w:rtl/>
        </w:rPr>
        <w:t xml:space="preserve"> فأسهل الطرق إلى الجنة إنما يكون بالتماس العلم وتحصيله، </w:t>
      </w:r>
      <w:r w:rsidR="001062DB" w:rsidRPr="00962D40">
        <w:rPr>
          <w:rFonts w:ascii="Times New Roman" w:hAnsi="Times New Roman" w:cs="Traditional Arabic" w:hint="cs"/>
          <w:sz w:val="24"/>
          <w:szCs w:val="36"/>
          <w:rtl/>
        </w:rPr>
        <w:t>بل إنه جُعِل: "</w:t>
      </w:r>
      <w:r w:rsidR="001062DB" w:rsidRPr="00962D40">
        <w:rPr>
          <w:rFonts w:ascii="Times New Roman" w:hAnsi="Times New Roman" w:cs="Traditional Arabic"/>
          <w:sz w:val="24"/>
          <w:szCs w:val="36"/>
          <w:rtl/>
        </w:rPr>
        <w:t>طَلَبُ الْعِلْمِ فَرِيضَةٌ عَلَى كُلِّ مُسْلِمٍ</w:t>
      </w:r>
      <w:r w:rsidR="001062DB" w:rsidRPr="00962D40">
        <w:rPr>
          <w:rFonts w:ascii="Times New Roman" w:hAnsi="Times New Roman" w:cs="Traditional Arabic" w:hint="cs"/>
          <w:sz w:val="24"/>
          <w:szCs w:val="36"/>
          <w:rtl/>
        </w:rPr>
        <w:t>".</w:t>
      </w:r>
      <w:r w:rsidR="00FC71FA" w:rsidRPr="00962D40">
        <w:rPr>
          <w:rFonts w:ascii="Times New Roman" w:hAnsi="Times New Roman" w:cs="Traditional Arabic" w:hint="cs"/>
          <w:sz w:val="24"/>
          <w:szCs w:val="36"/>
          <w:vertAlign w:val="superscript"/>
          <w:rtl/>
        </w:rPr>
        <w:t>(</w:t>
      </w:r>
      <w:r w:rsidR="00FC71FA" w:rsidRPr="00962D40">
        <w:rPr>
          <w:rStyle w:val="FootnoteReference"/>
          <w:rFonts w:ascii="Times New Roman" w:hAnsi="Times New Roman" w:cs="Traditional Arabic"/>
          <w:sz w:val="24"/>
          <w:szCs w:val="36"/>
        </w:rPr>
        <w:footnoteReference w:id="2"/>
      </w:r>
      <w:r w:rsidR="00FC71FA" w:rsidRPr="00962D40">
        <w:rPr>
          <w:rFonts w:ascii="Times New Roman" w:hAnsi="Times New Roman" w:cs="Traditional Arabic" w:hint="cs"/>
          <w:sz w:val="24"/>
          <w:szCs w:val="36"/>
          <w:vertAlign w:val="superscript"/>
          <w:rtl/>
        </w:rPr>
        <w:t>)</w:t>
      </w:r>
      <w:r w:rsidR="00FC71FA" w:rsidRPr="00962D40">
        <w:rPr>
          <w:rFonts w:ascii="Times New Roman" w:hAnsi="Times New Roman" w:cs="Traditional Arabic" w:hint="cs"/>
          <w:sz w:val="24"/>
          <w:szCs w:val="36"/>
          <w:rtl/>
        </w:rPr>
        <w:t xml:space="preserve"> </w:t>
      </w:r>
      <w:r w:rsidR="001062DB" w:rsidRPr="00962D40">
        <w:rPr>
          <w:rFonts w:ascii="Times New Roman" w:hAnsi="Times New Roman" w:cs="Traditional Arabic" w:hint="cs"/>
          <w:sz w:val="24"/>
          <w:szCs w:val="36"/>
          <w:rtl/>
        </w:rPr>
        <w:t xml:space="preserve">في الإسلام. وهذا عام في جميع العلوم، غير أن الإسلام استثنى من العلوم كل علم لا </w:t>
      </w:r>
      <w:r w:rsidR="00161C85">
        <w:rPr>
          <w:rFonts w:ascii="Times New Roman" w:hAnsi="Times New Roman" w:cs="Traditional Arabic" w:hint="cs"/>
          <w:sz w:val="24"/>
          <w:szCs w:val="36"/>
          <w:rtl/>
        </w:rPr>
        <w:t>ينفع، وصار مما يستعيذ منه النبي صلى عليه وسلم</w:t>
      </w:r>
      <w:r w:rsidR="001062DB" w:rsidRPr="00962D40">
        <w:rPr>
          <w:rFonts w:ascii="Times New Roman" w:hAnsi="Times New Roman" w:cs="Traditional Arabic" w:hint="cs"/>
          <w:sz w:val="24"/>
          <w:szCs w:val="36"/>
          <w:rtl/>
        </w:rPr>
        <w:t xml:space="preserve"> مما جعله يقول: </w:t>
      </w:r>
      <w:r w:rsidR="008F6C60" w:rsidRPr="00962D40">
        <w:rPr>
          <w:rFonts w:ascii="Times New Roman" w:hAnsi="Times New Roman" w:cs="Traditional Arabic" w:hint="cs"/>
          <w:sz w:val="24"/>
          <w:szCs w:val="36"/>
          <w:rtl/>
        </w:rPr>
        <w:t>"</w:t>
      </w:r>
      <w:r w:rsidR="008F6C60" w:rsidRPr="00962D40">
        <w:rPr>
          <w:rFonts w:ascii="Times New Roman" w:hAnsi="Times New Roman" w:cs="Traditional Arabic"/>
          <w:sz w:val="24"/>
          <w:szCs w:val="36"/>
          <w:rtl/>
        </w:rPr>
        <w:t xml:space="preserve"> اللَّهُمَّ إِنِّى أَعُوذُ بِكَ مِنْ عِلْمٍ لاَ يَنْفَعُ</w:t>
      </w:r>
      <w:r w:rsidR="008F6C60" w:rsidRPr="00962D40">
        <w:rPr>
          <w:rFonts w:ascii="Times New Roman" w:hAnsi="Times New Roman" w:cs="Traditional Arabic" w:hint="cs"/>
          <w:sz w:val="24"/>
          <w:szCs w:val="36"/>
          <w:rtl/>
        </w:rPr>
        <w:t xml:space="preserve">". </w:t>
      </w:r>
      <w:r w:rsidR="00FC71FA" w:rsidRPr="00962D40">
        <w:rPr>
          <w:rFonts w:ascii="Times New Roman" w:hAnsi="Times New Roman" w:cs="Traditional Arabic" w:hint="cs"/>
          <w:sz w:val="24"/>
          <w:szCs w:val="36"/>
          <w:vertAlign w:val="superscript"/>
          <w:rtl/>
        </w:rPr>
        <w:t>(</w:t>
      </w:r>
      <w:r w:rsidR="00FC71FA" w:rsidRPr="00962D40">
        <w:rPr>
          <w:rStyle w:val="FootnoteReference"/>
          <w:rFonts w:ascii="Times New Roman" w:hAnsi="Times New Roman" w:cs="Traditional Arabic"/>
          <w:sz w:val="24"/>
          <w:szCs w:val="36"/>
        </w:rPr>
        <w:footnoteReference w:id="3"/>
      </w:r>
      <w:r w:rsidR="00FC71FA" w:rsidRPr="00962D40">
        <w:rPr>
          <w:rFonts w:ascii="Times New Roman" w:hAnsi="Times New Roman" w:cs="Traditional Arabic" w:hint="cs"/>
          <w:sz w:val="24"/>
          <w:szCs w:val="36"/>
          <w:vertAlign w:val="superscript"/>
          <w:rtl/>
        </w:rPr>
        <w:t>)</w:t>
      </w:r>
    </w:p>
    <w:p w:rsidR="004C4A6A" w:rsidRPr="00962D40" w:rsidRDefault="00C025FB" w:rsidP="004C4A6A">
      <w:pPr>
        <w:bidi/>
        <w:jc w:val="both"/>
        <w:rPr>
          <w:rFonts w:ascii="Times New Roman" w:hAnsi="Times New Roman" w:cs="Traditional Arabic"/>
          <w:sz w:val="24"/>
          <w:szCs w:val="36"/>
          <w:rtl/>
        </w:rPr>
      </w:pPr>
      <w:r w:rsidRPr="00962D40">
        <w:rPr>
          <w:rFonts w:ascii="Times New Roman" w:hAnsi="Times New Roman" w:cs="Traditional Arabic" w:hint="cs"/>
          <w:sz w:val="24"/>
          <w:szCs w:val="36"/>
          <w:rtl/>
        </w:rPr>
        <w:t xml:space="preserve">هذا، فالمسلم يطلب العلم لا لأجل العلم بل لأجل ما ينتفع به من العلم، فإذا عاد العلم على الأمة بالمفسدة صار تحصيل ذلك أو نشره </w:t>
      </w:r>
      <w:r w:rsidR="00DC3B62" w:rsidRPr="00962D40">
        <w:rPr>
          <w:rFonts w:ascii="Times New Roman" w:hAnsi="Times New Roman" w:cs="Traditional Arabic" w:hint="cs"/>
          <w:sz w:val="24"/>
          <w:szCs w:val="36"/>
          <w:rtl/>
        </w:rPr>
        <w:t>ممنوعا لا لذاته بل لأجل ما يفضي إليه من المفسدة. وعلى هذا الأساس اختلفت أنظار الباحثين، وآراء العلماء حول تدريس ما يتعلق بالجنس في المدارس وصاروا فرقا، وتفرقوا من أجل ذلك شذر</w:t>
      </w:r>
      <w:r w:rsidR="00EA120C" w:rsidRPr="00962D40">
        <w:rPr>
          <w:rFonts w:ascii="Times New Roman" w:hAnsi="Times New Roman" w:cs="Traditional Arabic" w:hint="cs"/>
          <w:sz w:val="24"/>
          <w:szCs w:val="36"/>
          <w:rtl/>
        </w:rPr>
        <w:t xml:space="preserve"> مذر. فمن قائل بضرورة تدريس تلك المادة في المدارس لما في ذلك من المصالح العائدة على الطلاب وآبائهم والمجتمع بصفة عامة. </w:t>
      </w:r>
    </w:p>
    <w:p w:rsidR="00EA120C" w:rsidRPr="00962D40" w:rsidRDefault="00EA120C" w:rsidP="00EA120C">
      <w:pPr>
        <w:bidi/>
        <w:jc w:val="both"/>
        <w:rPr>
          <w:rFonts w:ascii="Times New Roman" w:hAnsi="Times New Roman" w:cs="Traditional Arabic"/>
          <w:sz w:val="24"/>
          <w:szCs w:val="36"/>
          <w:rtl/>
        </w:rPr>
      </w:pPr>
      <w:r w:rsidRPr="00962D40">
        <w:rPr>
          <w:rFonts w:ascii="Times New Roman" w:hAnsi="Times New Roman" w:cs="Traditional Arabic" w:hint="cs"/>
          <w:sz w:val="24"/>
          <w:szCs w:val="36"/>
          <w:rtl/>
        </w:rPr>
        <w:lastRenderedPageBreak/>
        <w:t>ومما يشير إلى أهمية طرق الموضوع، وتداوله بالبحث كون هذا متعلق ببعض الضروريات الخمس التي جاء الإسلام لحماية وهو جانب العرض والنسل، ولم يقتصر على ذلك الجانب فحسب بل تعدى إلى جانب الصحة وحماية النفس، إذ إن المادة تعلم كيفية الحفاظ على الصحة الإنجابية، وأخذ الوقايات الل</w:t>
      </w:r>
      <w:r w:rsidR="00604245" w:rsidRPr="00962D40">
        <w:rPr>
          <w:rFonts w:ascii="Times New Roman" w:hAnsi="Times New Roman" w:cs="Traditional Arabic" w:hint="cs"/>
          <w:sz w:val="24"/>
          <w:szCs w:val="36"/>
          <w:rtl/>
        </w:rPr>
        <w:t xml:space="preserve">ازمة للحماية عن الإجهاض والأمراض التناسلية المعدية، ويدخل هذا بالتبع جانب حفظ النفس. </w:t>
      </w:r>
    </w:p>
    <w:p w:rsidR="00604245" w:rsidRPr="00962D40" w:rsidRDefault="00604245" w:rsidP="00604245">
      <w:pPr>
        <w:bidi/>
        <w:jc w:val="both"/>
        <w:rPr>
          <w:rFonts w:ascii="Times New Roman" w:hAnsi="Times New Roman" w:cs="Traditional Arabic"/>
          <w:sz w:val="24"/>
          <w:szCs w:val="36"/>
          <w:rtl/>
        </w:rPr>
      </w:pPr>
      <w:r w:rsidRPr="00925AFB">
        <w:rPr>
          <w:rFonts w:ascii="Times New Roman" w:hAnsi="Times New Roman" w:cs="Traditional Arabic" w:hint="cs"/>
          <w:b/>
          <w:bCs/>
          <w:sz w:val="24"/>
          <w:szCs w:val="36"/>
          <w:rtl/>
        </w:rPr>
        <w:t>لذلك كان من أهداف هذا البحث الأمور التالية</w:t>
      </w:r>
      <w:r w:rsidRPr="00962D40">
        <w:rPr>
          <w:rFonts w:ascii="Times New Roman" w:hAnsi="Times New Roman" w:cs="Traditional Arabic" w:hint="cs"/>
          <w:sz w:val="24"/>
          <w:szCs w:val="36"/>
          <w:rtl/>
        </w:rPr>
        <w:t xml:space="preserve">: </w:t>
      </w:r>
    </w:p>
    <w:p w:rsidR="00604245" w:rsidRPr="00962D40" w:rsidRDefault="00604245" w:rsidP="00604245">
      <w:pPr>
        <w:bidi/>
        <w:jc w:val="both"/>
        <w:rPr>
          <w:rFonts w:ascii="Times New Roman" w:hAnsi="Times New Roman" w:cs="Traditional Arabic"/>
          <w:sz w:val="24"/>
          <w:szCs w:val="36"/>
          <w:rtl/>
        </w:rPr>
      </w:pPr>
      <w:r w:rsidRPr="00962D40">
        <w:rPr>
          <w:rFonts w:ascii="Times New Roman" w:hAnsi="Times New Roman" w:cs="Traditional Arabic" w:hint="cs"/>
          <w:sz w:val="24"/>
          <w:szCs w:val="36"/>
          <w:rtl/>
        </w:rPr>
        <w:t>أولا: الوقوف على حقيقة المراد بعلم الجنس المراد تدريسه للطلاب</w:t>
      </w:r>
    </w:p>
    <w:p w:rsidR="00604245" w:rsidRPr="00962D40" w:rsidRDefault="00604245" w:rsidP="00604245">
      <w:pPr>
        <w:bidi/>
        <w:jc w:val="both"/>
        <w:rPr>
          <w:rFonts w:ascii="Times New Roman" w:hAnsi="Times New Roman" w:cs="Traditional Arabic"/>
          <w:sz w:val="24"/>
          <w:szCs w:val="36"/>
          <w:rtl/>
        </w:rPr>
      </w:pPr>
      <w:r w:rsidRPr="00962D40">
        <w:rPr>
          <w:rFonts w:ascii="Times New Roman" w:hAnsi="Times New Roman" w:cs="Traditional Arabic" w:hint="cs"/>
          <w:sz w:val="24"/>
          <w:szCs w:val="36"/>
          <w:rtl/>
        </w:rPr>
        <w:t xml:space="preserve">ثانيا: القيام بمقارنة بين علم الجنس وبين ما يدرس في علم الفقه من أمور تتعلق بالجنس </w:t>
      </w:r>
    </w:p>
    <w:p w:rsidR="00604245" w:rsidRPr="00962D40" w:rsidRDefault="00604245" w:rsidP="00604245">
      <w:pPr>
        <w:bidi/>
        <w:jc w:val="both"/>
        <w:rPr>
          <w:rFonts w:ascii="Times New Roman" w:hAnsi="Times New Roman" w:cs="Traditional Arabic"/>
          <w:sz w:val="24"/>
          <w:szCs w:val="36"/>
          <w:rtl/>
        </w:rPr>
      </w:pPr>
      <w:r w:rsidRPr="00962D40">
        <w:rPr>
          <w:rFonts w:ascii="Times New Roman" w:hAnsi="Times New Roman" w:cs="Traditional Arabic" w:hint="cs"/>
          <w:sz w:val="24"/>
          <w:szCs w:val="36"/>
          <w:rtl/>
        </w:rPr>
        <w:t xml:space="preserve">ثالثا: </w:t>
      </w:r>
      <w:r w:rsidR="000C559F" w:rsidRPr="00962D40">
        <w:rPr>
          <w:rFonts w:ascii="Times New Roman" w:hAnsi="Times New Roman" w:cs="Traditional Arabic" w:hint="cs"/>
          <w:sz w:val="24"/>
          <w:szCs w:val="36"/>
          <w:rtl/>
        </w:rPr>
        <w:t xml:space="preserve">موازنة المصالح والمفاسد الشرعية المتعلقة بتدريس هذه المادة للمراهقين في المدارس </w:t>
      </w:r>
    </w:p>
    <w:p w:rsidR="000C559F" w:rsidRPr="00962D40" w:rsidRDefault="000C559F" w:rsidP="000C559F">
      <w:pPr>
        <w:bidi/>
        <w:jc w:val="both"/>
        <w:rPr>
          <w:rFonts w:ascii="Times New Roman" w:hAnsi="Times New Roman" w:cs="Traditional Arabic"/>
          <w:sz w:val="24"/>
          <w:szCs w:val="36"/>
          <w:rtl/>
        </w:rPr>
      </w:pPr>
      <w:r w:rsidRPr="00962D40">
        <w:rPr>
          <w:rFonts w:ascii="Times New Roman" w:hAnsi="Times New Roman" w:cs="Traditional Arabic" w:hint="cs"/>
          <w:sz w:val="24"/>
          <w:szCs w:val="36"/>
          <w:rtl/>
        </w:rPr>
        <w:t>رابعا: معرفة الأنسب للمراهقين من حيث إقرار الموجود أو تبديله أو رده.</w:t>
      </w:r>
    </w:p>
    <w:p w:rsidR="006524DA" w:rsidRPr="00962D40" w:rsidRDefault="006524DA" w:rsidP="0016564A">
      <w:pPr>
        <w:bidi/>
        <w:jc w:val="both"/>
        <w:rPr>
          <w:rFonts w:ascii="Times New Roman" w:hAnsi="Times New Roman" w:cs="Traditional Arabic"/>
          <w:sz w:val="24"/>
          <w:szCs w:val="36"/>
          <w:rtl/>
          <w:lang w:val="en-US"/>
        </w:rPr>
      </w:pPr>
      <w:r w:rsidRPr="00962D40">
        <w:rPr>
          <w:rFonts w:ascii="Times New Roman" w:hAnsi="Times New Roman" w:cs="Traditional Arabic" w:hint="cs"/>
          <w:sz w:val="24"/>
          <w:szCs w:val="36"/>
          <w:rtl/>
        </w:rPr>
        <w:t xml:space="preserve">ولتشعب هذا الموضوع فإن البحث سيتقصر على ما ورد في "منهج تعليم الحياة العائلية الوطنية والإيدز" الذي زودته وزارة التعليم </w:t>
      </w:r>
      <w:r w:rsidR="0016564A" w:rsidRPr="00962D40">
        <w:rPr>
          <w:rFonts w:ascii="Times New Roman" w:hAnsi="Times New Roman" w:cs="Traditional Arabic" w:hint="cs"/>
          <w:sz w:val="24"/>
          <w:szCs w:val="36"/>
          <w:rtl/>
        </w:rPr>
        <w:t>النيجيري عن "المجلس التعليمي النيجيري للبحث والتطوير" (</w:t>
      </w:r>
      <w:r w:rsidR="0016564A" w:rsidRPr="00962D40">
        <w:rPr>
          <w:rFonts w:ascii="Times New Roman" w:hAnsi="Times New Roman" w:cs="Traditional Arabic"/>
          <w:sz w:val="24"/>
          <w:szCs w:val="36"/>
        </w:rPr>
        <w:t>NERDC</w:t>
      </w:r>
      <w:r w:rsidR="0016564A" w:rsidRPr="00962D40">
        <w:rPr>
          <w:rFonts w:ascii="Times New Roman" w:hAnsi="Times New Roman" w:cs="Traditional Arabic" w:hint="cs"/>
          <w:sz w:val="24"/>
          <w:szCs w:val="36"/>
          <w:rtl/>
        </w:rPr>
        <w:t>)</w:t>
      </w:r>
      <w:r w:rsidR="002F7D07" w:rsidRPr="00962D40">
        <w:rPr>
          <w:rFonts w:ascii="Times New Roman" w:hAnsi="Times New Roman" w:cs="Traditional Arabic" w:hint="cs"/>
          <w:sz w:val="24"/>
          <w:szCs w:val="36"/>
          <w:rtl/>
          <w:lang w:val="en-US"/>
        </w:rPr>
        <w:t xml:space="preserve"> لتحقيق الأهداف السالفة الذكر. </w:t>
      </w:r>
    </w:p>
    <w:p w:rsidR="000C559F" w:rsidRPr="00962D40" w:rsidRDefault="000C559F" w:rsidP="000C559F">
      <w:pPr>
        <w:bidi/>
        <w:jc w:val="both"/>
        <w:rPr>
          <w:rFonts w:ascii="Times New Roman" w:hAnsi="Times New Roman" w:cs="Traditional Arabic"/>
          <w:sz w:val="24"/>
          <w:szCs w:val="36"/>
          <w:rtl/>
        </w:rPr>
      </w:pPr>
      <w:r w:rsidRPr="00962D40">
        <w:rPr>
          <w:rFonts w:ascii="Times New Roman" w:hAnsi="Times New Roman" w:cs="Traditional Arabic" w:hint="cs"/>
          <w:b/>
          <w:bCs/>
          <w:sz w:val="24"/>
          <w:szCs w:val="36"/>
          <w:rtl/>
        </w:rPr>
        <w:t xml:space="preserve">علم الجنس: </w:t>
      </w:r>
    </w:p>
    <w:p w:rsidR="000C559F" w:rsidRPr="00962D40" w:rsidRDefault="00C77594" w:rsidP="000C559F">
      <w:pPr>
        <w:bidi/>
        <w:jc w:val="both"/>
        <w:rPr>
          <w:rFonts w:ascii="Times New Roman" w:hAnsi="Times New Roman" w:cs="Traditional Arabic"/>
          <w:sz w:val="24"/>
          <w:szCs w:val="36"/>
          <w:rtl/>
        </w:rPr>
      </w:pPr>
      <w:r w:rsidRPr="00962D40">
        <w:rPr>
          <w:rFonts w:ascii="Times New Roman" w:hAnsi="Times New Roman" w:cs="Traditional Arabic" w:hint="cs"/>
          <w:sz w:val="24"/>
          <w:szCs w:val="36"/>
          <w:rtl/>
        </w:rPr>
        <w:t>ترجمة من الإنكليزية (</w:t>
      </w:r>
      <w:r w:rsidRPr="00962D40">
        <w:rPr>
          <w:rFonts w:ascii="Times New Roman" w:hAnsi="Times New Roman" w:cs="Traditional Arabic"/>
          <w:sz w:val="24"/>
          <w:szCs w:val="36"/>
        </w:rPr>
        <w:t>Sex Education</w:t>
      </w:r>
      <w:r w:rsidRPr="00962D40">
        <w:rPr>
          <w:rFonts w:ascii="Times New Roman" w:hAnsi="Times New Roman" w:cs="Traditional Arabic" w:hint="cs"/>
          <w:sz w:val="24"/>
          <w:szCs w:val="36"/>
          <w:rtl/>
        </w:rPr>
        <w:t>)</w:t>
      </w:r>
      <w:r w:rsidRPr="00962D40">
        <w:rPr>
          <w:rFonts w:ascii="Times New Roman" w:hAnsi="Times New Roman" w:cs="Traditional Arabic"/>
          <w:sz w:val="24"/>
          <w:szCs w:val="36"/>
        </w:rPr>
        <w:t xml:space="preserve"> </w:t>
      </w:r>
      <w:r w:rsidRPr="00962D40">
        <w:rPr>
          <w:rFonts w:ascii="Times New Roman" w:hAnsi="Times New Roman" w:cs="Traditional Arabic" w:hint="cs"/>
          <w:sz w:val="24"/>
          <w:szCs w:val="36"/>
          <w:rtl/>
        </w:rPr>
        <w:t xml:space="preserve"> وقد يسمى (</w:t>
      </w:r>
      <w:r w:rsidRPr="00962D40">
        <w:rPr>
          <w:rFonts w:ascii="Times New Roman" w:hAnsi="Times New Roman" w:cs="Traditional Arabic"/>
          <w:sz w:val="24"/>
          <w:szCs w:val="36"/>
        </w:rPr>
        <w:t>Sexuality Education</w:t>
      </w:r>
      <w:r w:rsidRPr="00962D40">
        <w:rPr>
          <w:rFonts w:ascii="Times New Roman" w:hAnsi="Times New Roman" w:cs="Traditional Arabic" w:hint="cs"/>
          <w:sz w:val="24"/>
          <w:szCs w:val="36"/>
          <w:rtl/>
        </w:rPr>
        <w:t>) كما يسمى أحيانا بـ (</w:t>
      </w:r>
      <w:r w:rsidRPr="00962D40">
        <w:rPr>
          <w:rFonts w:ascii="Times New Roman" w:hAnsi="Times New Roman" w:cs="Traditional Arabic"/>
          <w:sz w:val="24"/>
          <w:szCs w:val="36"/>
        </w:rPr>
        <w:t>Sex and Relationships Education</w:t>
      </w:r>
      <w:r w:rsidRPr="00962D40">
        <w:rPr>
          <w:rFonts w:ascii="Times New Roman" w:hAnsi="Times New Roman" w:cs="Traditional Arabic" w:hint="cs"/>
          <w:sz w:val="24"/>
          <w:szCs w:val="36"/>
          <w:rtl/>
        </w:rPr>
        <w:t>)</w:t>
      </w:r>
      <w:r w:rsidRPr="00962D40">
        <w:rPr>
          <w:rFonts w:ascii="Times New Roman" w:hAnsi="Times New Roman" w:cs="Traditional Arabic"/>
          <w:sz w:val="24"/>
          <w:szCs w:val="36"/>
        </w:rPr>
        <w:t xml:space="preserve">  </w:t>
      </w:r>
      <w:r w:rsidRPr="00962D40">
        <w:rPr>
          <w:rFonts w:ascii="Times New Roman" w:hAnsi="Times New Roman" w:cs="Traditional Arabic" w:hint="cs"/>
          <w:sz w:val="24"/>
          <w:szCs w:val="36"/>
          <w:rtl/>
        </w:rPr>
        <w:t xml:space="preserve"> وهذا الأخير يقصد به علم الجنس والعلاقات.</w:t>
      </w:r>
      <w:r w:rsidRPr="00962D40">
        <w:rPr>
          <w:rFonts w:ascii="Times New Roman" w:hAnsi="Times New Roman" w:cs="Traditional Arabic" w:hint="cs"/>
          <w:sz w:val="24"/>
          <w:szCs w:val="36"/>
          <w:vertAlign w:val="superscript"/>
          <w:rtl/>
        </w:rPr>
        <w:t xml:space="preserve"> (</w:t>
      </w:r>
      <w:r w:rsidRPr="00962D40">
        <w:rPr>
          <w:rStyle w:val="FootnoteReference"/>
          <w:rFonts w:ascii="Times New Roman" w:hAnsi="Times New Roman" w:cs="Traditional Arabic"/>
          <w:sz w:val="24"/>
          <w:szCs w:val="36"/>
        </w:rPr>
        <w:footnoteReference w:id="4"/>
      </w:r>
      <w:r w:rsidRPr="00962D40">
        <w:rPr>
          <w:rFonts w:ascii="Times New Roman" w:hAnsi="Times New Roman" w:cs="Traditional Arabic" w:hint="cs"/>
          <w:sz w:val="24"/>
          <w:szCs w:val="36"/>
          <w:vertAlign w:val="superscript"/>
          <w:rtl/>
        </w:rPr>
        <w:t>)</w:t>
      </w:r>
      <w:r w:rsidR="0054061C" w:rsidRPr="00962D40">
        <w:rPr>
          <w:rFonts w:ascii="Times New Roman" w:hAnsi="Times New Roman" w:cs="Traditional Arabic" w:hint="cs"/>
          <w:sz w:val="24"/>
          <w:szCs w:val="36"/>
          <w:rtl/>
        </w:rPr>
        <w:t xml:space="preserve"> فهو بهذا الاسم الأخير يتجاوز الجنس إلى العلاقات بين الجنسين أو المتماثلين </w:t>
      </w:r>
      <w:r w:rsidR="0054061C" w:rsidRPr="00962D40">
        <w:rPr>
          <w:rFonts w:ascii="Times New Roman" w:hAnsi="Times New Roman" w:cs="Traditional Arabic" w:hint="cs"/>
          <w:sz w:val="24"/>
          <w:szCs w:val="36"/>
          <w:rtl/>
        </w:rPr>
        <w:lastRenderedPageBreak/>
        <w:t>على حد سواء. ويرى المؤيدون لتدريس هذه المادة أنه يزود الطلاب بفرص استكشاف الأسباب التي تحفز الناس إلى ممارسة الجنس، و</w:t>
      </w:r>
      <w:r w:rsidR="0038634D" w:rsidRPr="00962D40">
        <w:rPr>
          <w:rFonts w:ascii="Times New Roman" w:hAnsi="Times New Roman" w:cs="Traditional Arabic" w:hint="cs"/>
          <w:sz w:val="24"/>
          <w:szCs w:val="36"/>
          <w:rtl/>
        </w:rPr>
        <w:t xml:space="preserve">إشعارهم بأن الممارسة الجنسية تشتمل على العواطف مع احترام مشاعر الآخرين وقراراتهم وخلقتهم. ويعطي المراهقين كذلك فرصة استكشاف اختلافاتهم الجنسية، وكيف يؤثر انتماءاتهم العرقية على ممارساتهم الجنسية، كما أنه يؤثر على خياراتهم للجنس. </w:t>
      </w:r>
      <w:r w:rsidR="00436ECC" w:rsidRPr="00962D40">
        <w:rPr>
          <w:rFonts w:ascii="Times New Roman" w:hAnsi="Times New Roman" w:cs="Traditional Arabic" w:hint="cs"/>
          <w:sz w:val="24"/>
          <w:szCs w:val="36"/>
          <w:rtl/>
        </w:rPr>
        <w:t xml:space="preserve">ولم يقتصر </w:t>
      </w:r>
      <w:r w:rsidR="00ED28B0" w:rsidRPr="00962D40">
        <w:rPr>
          <w:rFonts w:ascii="Times New Roman" w:hAnsi="Times New Roman" w:cs="Traditional Arabic" w:hint="cs"/>
          <w:sz w:val="24"/>
          <w:szCs w:val="36"/>
          <w:rtl/>
        </w:rPr>
        <w:t>الأمر إلى هذا الحد عندهم بل يشمل كيفية اختيارهم للجنس الذي يريدون ممارسة الجنس معه، بغض النظر عن اختلاف الجنس أو العرق أو الدين، بل ينبغي أن يكون الاختيار قائما على إشباع الرغبة مع وجوب تلك الرغبة لدى الآخرين وعدم الاشمئزاز لذلك.</w:t>
      </w:r>
      <w:r w:rsidR="00ED28B0" w:rsidRPr="00962D40">
        <w:rPr>
          <w:rFonts w:ascii="Times New Roman" w:hAnsi="Times New Roman" w:cs="Traditional Arabic" w:hint="cs"/>
          <w:sz w:val="24"/>
          <w:szCs w:val="36"/>
          <w:vertAlign w:val="superscript"/>
          <w:rtl/>
        </w:rPr>
        <w:t>(</w:t>
      </w:r>
      <w:r w:rsidR="00ED28B0" w:rsidRPr="00962D40">
        <w:rPr>
          <w:rStyle w:val="FootnoteReference"/>
          <w:rFonts w:ascii="Times New Roman" w:hAnsi="Times New Roman" w:cs="Traditional Arabic"/>
          <w:sz w:val="24"/>
          <w:szCs w:val="36"/>
        </w:rPr>
        <w:footnoteReference w:id="5"/>
      </w:r>
      <w:r w:rsidR="00ED28B0" w:rsidRPr="00962D40">
        <w:rPr>
          <w:rFonts w:ascii="Times New Roman" w:hAnsi="Times New Roman" w:cs="Traditional Arabic" w:hint="cs"/>
          <w:sz w:val="24"/>
          <w:szCs w:val="36"/>
          <w:vertAlign w:val="superscript"/>
          <w:rtl/>
        </w:rPr>
        <w:t>)</w:t>
      </w:r>
      <w:r w:rsidR="00ED28B0" w:rsidRPr="00962D40">
        <w:rPr>
          <w:rFonts w:ascii="Times New Roman" w:hAnsi="Times New Roman" w:cs="Traditional Arabic" w:hint="cs"/>
          <w:sz w:val="24"/>
          <w:szCs w:val="36"/>
          <w:rtl/>
        </w:rPr>
        <w:t xml:space="preserve"> </w:t>
      </w:r>
    </w:p>
    <w:p w:rsidR="00ED28B0" w:rsidRPr="00962D40" w:rsidRDefault="00ED28B0" w:rsidP="00ED28B0">
      <w:pPr>
        <w:bidi/>
        <w:jc w:val="both"/>
        <w:rPr>
          <w:rFonts w:ascii="Times New Roman" w:hAnsi="Times New Roman" w:cs="Traditional Arabic"/>
          <w:sz w:val="24"/>
          <w:szCs w:val="36"/>
          <w:rtl/>
        </w:rPr>
      </w:pPr>
      <w:r w:rsidRPr="00962D40">
        <w:rPr>
          <w:rFonts w:ascii="Times New Roman" w:hAnsi="Times New Roman" w:cs="Traditional Arabic" w:hint="cs"/>
          <w:sz w:val="24"/>
          <w:szCs w:val="36"/>
          <w:rtl/>
        </w:rPr>
        <w:t xml:space="preserve">ولا يختلف هذا المذكور عما كان عند وزارة التعليم في نيجيريا، فحسب ما ذكروه في منهج تدريس الجنس في المدارس الثانوية والمعاهد العليا فإن الأهداف التي تسعى إليه وزارة التعليم من </w:t>
      </w:r>
      <w:r w:rsidRPr="00925AFB">
        <w:rPr>
          <w:rFonts w:ascii="Times New Roman" w:hAnsi="Times New Roman" w:cs="Traditional Arabic" w:hint="cs"/>
          <w:b/>
          <w:bCs/>
          <w:sz w:val="24"/>
          <w:szCs w:val="36"/>
          <w:rtl/>
        </w:rPr>
        <w:t>تطوير ذلك المنهج هو تحقيق الأهداف التالية:</w:t>
      </w:r>
      <w:r w:rsidRPr="00962D40">
        <w:rPr>
          <w:rFonts w:ascii="Times New Roman" w:hAnsi="Times New Roman" w:cs="Traditional Arabic" w:hint="cs"/>
          <w:sz w:val="24"/>
          <w:szCs w:val="36"/>
          <w:rtl/>
        </w:rPr>
        <w:t xml:space="preserve"> </w:t>
      </w:r>
    </w:p>
    <w:p w:rsidR="00ED28B0" w:rsidRPr="00962D40" w:rsidRDefault="00ED28B0" w:rsidP="00ED28B0">
      <w:pPr>
        <w:pStyle w:val="ListParagraph"/>
        <w:numPr>
          <w:ilvl w:val="0"/>
          <w:numId w:val="1"/>
        </w:numPr>
        <w:bidi/>
        <w:jc w:val="both"/>
        <w:rPr>
          <w:rFonts w:ascii="Times New Roman" w:hAnsi="Times New Roman" w:cs="Traditional Arabic"/>
          <w:sz w:val="24"/>
          <w:szCs w:val="36"/>
        </w:rPr>
      </w:pPr>
      <w:r w:rsidRPr="00962D40">
        <w:rPr>
          <w:rFonts w:ascii="Times New Roman" w:hAnsi="Times New Roman" w:cs="Traditional Arabic" w:hint="cs"/>
          <w:sz w:val="24"/>
          <w:szCs w:val="36"/>
          <w:rtl/>
        </w:rPr>
        <w:t xml:space="preserve">تطوير وجهة نظر إيجابية وواقعية عن أنفسهم </w:t>
      </w:r>
    </w:p>
    <w:p w:rsidR="00ED28B0" w:rsidRPr="00962D40" w:rsidRDefault="00ED28B0" w:rsidP="00ED28B0">
      <w:pPr>
        <w:pStyle w:val="ListParagraph"/>
        <w:numPr>
          <w:ilvl w:val="0"/>
          <w:numId w:val="1"/>
        </w:numPr>
        <w:bidi/>
        <w:jc w:val="both"/>
        <w:rPr>
          <w:rFonts w:ascii="Times New Roman" w:hAnsi="Times New Roman" w:cs="Traditional Arabic"/>
          <w:sz w:val="24"/>
          <w:szCs w:val="36"/>
        </w:rPr>
      </w:pPr>
      <w:r w:rsidRPr="00962D40">
        <w:rPr>
          <w:rFonts w:ascii="Times New Roman" w:hAnsi="Times New Roman" w:cs="Traditional Arabic" w:hint="cs"/>
          <w:sz w:val="24"/>
          <w:szCs w:val="36"/>
          <w:rtl/>
        </w:rPr>
        <w:t xml:space="preserve">اكتساب المعلومات والمهارات التي يحتاج إليها للاعتناء بصحتهم </w:t>
      </w:r>
      <w:r w:rsidR="00FC71FA" w:rsidRPr="00962D40">
        <w:rPr>
          <w:rFonts w:ascii="Times New Roman" w:hAnsi="Times New Roman" w:cs="Traditional Arabic" w:hint="cs"/>
          <w:sz w:val="24"/>
          <w:szCs w:val="36"/>
          <w:rtl/>
        </w:rPr>
        <w:t xml:space="preserve">ومن ذلك معرفة طرق الوقاية </w:t>
      </w:r>
    </w:p>
    <w:p w:rsidR="00FC71FA" w:rsidRPr="00962D40" w:rsidRDefault="00FC71FA" w:rsidP="00FC71FA">
      <w:pPr>
        <w:pStyle w:val="ListParagraph"/>
        <w:numPr>
          <w:ilvl w:val="0"/>
          <w:numId w:val="1"/>
        </w:numPr>
        <w:bidi/>
        <w:jc w:val="both"/>
        <w:rPr>
          <w:rFonts w:ascii="Times New Roman" w:hAnsi="Times New Roman" w:cs="Traditional Arabic"/>
          <w:sz w:val="24"/>
          <w:szCs w:val="36"/>
        </w:rPr>
      </w:pPr>
      <w:r w:rsidRPr="00962D40">
        <w:rPr>
          <w:rFonts w:ascii="Times New Roman" w:hAnsi="Times New Roman" w:cs="Traditional Arabic" w:hint="cs"/>
          <w:sz w:val="24"/>
          <w:szCs w:val="36"/>
          <w:rtl/>
        </w:rPr>
        <w:t xml:space="preserve">احترام أنفسهم والآخرين وتقدير اختيارات الآخرين كذلك </w:t>
      </w:r>
    </w:p>
    <w:p w:rsidR="00FC71FA" w:rsidRPr="00962D40" w:rsidRDefault="00FC71FA" w:rsidP="00FC71FA">
      <w:pPr>
        <w:pStyle w:val="ListParagraph"/>
        <w:numPr>
          <w:ilvl w:val="0"/>
          <w:numId w:val="1"/>
        </w:numPr>
        <w:bidi/>
        <w:jc w:val="both"/>
        <w:rPr>
          <w:rFonts w:ascii="Times New Roman" w:hAnsi="Times New Roman" w:cs="Traditional Arabic"/>
          <w:sz w:val="24"/>
          <w:szCs w:val="36"/>
        </w:rPr>
      </w:pPr>
      <w:r w:rsidRPr="00962D40">
        <w:rPr>
          <w:rFonts w:ascii="Times New Roman" w:hAnsi="Times New Roman" w:cs="Traditional Arabic" w:hint="cs"/>
          <w:sz w:val="24"/>
          <w:szCs w:val="36"/>
          <w:rtl/>
        </w:rPr>
        <w:t>اكتساب المهارات اللازمة لاتخاذ القرارات الصحية المتعلقة بالجنس وتصرفاتهم.</w:t>
      </w:r>
      <w:r w:rsidRPr="00962D40">
        <w:rPr>
          <w:rFonts w:ascii="Times New Roman" w:hAnsi="Times New Roman" w:cs="Traditional Arabic" w:hint="cs"/>
          <w:sz w:val="24"/>
          <w:szCs w:val="36"/>
          <w:vertAlign w:val="superscript"/>
          <w:rtl/>
        </w:rPr>
        <w:t xml:space="preserve"> (</w:t>
      </w:r>
      <w:r w:rsidRPr="00962D40">
        <w:rPr>
          <w:rStyle w:val="FootnoteReference"/>
          <w:rFonts w:ascii="Times New Roman" w:hAnsi="Times New Roman" w:cs="Traditional Arabic"/>
          <w:sz w:val="24"/>
          <w:szCs w:val="36"/>
        </w:rPr>
        <w:footnoteReference w:id="6"/>
      </w:r>
      <w:r w:rsidRPr="00962D40">
        <w:rPr>
          <w:rFonts w:ascii="Times New Roman" w:hAnsi="Times New Roman" w:cs="Traditional Arabic" w:hint="cs"/>
          <w:sz w:val="24"/>
          <w:szCs w:val="36"/>
          <w:vertAlign w:val="superscript"/>
          <w:rtl/>
        </w:rPr>
        <w:t>)</w:t>
      </w:r>
      <w:r w:rsidRPr="00962D40">
        <w:rPr>
          <w:rFonts w:ascii="Times New Roman" w:hAnsi="Times New Roman" w:cs="Traditional Arabic" w:hint="cs"/>
          <w:sz w:val="24"/>
          <w:szCs w:val="36"/>
          <w:rtl/>
        </w:rPr>
        <w:t xml:space="preserve"> </w:t>
      </w:r>
    </w:p>
    <w:p w:rsidR="00FC71FA" w:rsidRPr="00962D40" w:rsidRDefault="004C5E96" w:rsidP="00C10DCD">
      <w:pPr>
        <w:bidi/>
        <w:jc w:val="both"/>
        <w:rPr>
          <w:rFonts w:ascii="Times New Roman" w:hAnsi="Times New Roman" w:cs="Traditional Arabic"/>
          <w:sz w:val="24"/>
          <w:szCs w:val="36"/>
          <w:rtl/>
        </w:rPr>
      </w:pPr>
      <w:r w:rsidRPr="00962D40">
        <w:rPr>
          <w:rFonts w:ascii="Times New Roman" w:hAnsi="Times New Roman" w:cs="Traditional Arabic" w:hint="cs"/>
          <w:sz w:val="24"/>
          <w:szCs w:val="36"/>
          <w:rtl/>
        </w:rPr>
        <w:lastRenderedPageBreak/>
        <w:t>ولأجل ما لاقاه منهج تدريس الجنس من معارضة عارمة من قبل المسلمين خاصة ومن قبل غيرهم مما لم يرقه هذا المنهج فإن الاسم وأسلوب عرضه في المدارس قد تغير فصار (</w:t>
      </w:r>
      <w:r w:rsidRPr="00962D40">
        <w:rPr>
          <w:rFonts w:ascii="Times New Roman" w:hAnsi="Times New Roman" w:cs="Traditional Arabic"/>
          <w:sz w:val="24"/>
          <w:szCs w:val="36"/>
        </w:rPr>
        <w:t>National Family Life and HIV Education Curriculum</w:t>
      </w:r>
      <w:r w:rsidRPr="00962D40">
        <w:rPr>
          <w:rFonts w:ascii="Times New Roman" w:hAnsi="Times New Roman" w:cs="Traditional Arabic" w:hint="cs"/>
          <w:sz w:val="24"/>
          <w:szCs w:val="36"/>
          <w:rtl/>
        </w:rPr>
        <w:t>)</w:t>
      </w:r>
      <w:r w:rsidR="009706E9">
        <w:rPr>
          <w:rFonts w:ascii="Times New Roman" w:hAnsi="Times New Roman" w:cs="Traditional Arabic" w:hint="cs"/>
          <w:sz w:val="24"/>
          <w:szCs w:val="36"/>
          <w:rtl/>
        </w:rPr>
        <w:t xml:space="preserve"> الذي يمكن ترجمته بـ "</w:t>
      </w:r>
      <w:r w:rsidR="009A0D65" w:rsidRPr="00962D40">
        <w:rPr>
          <w:rFonts w:ascii="Times New Roman" w:hAnsi="Times New Roman" w:cs="Traditional Arabic" w:hint="cs"/>
          <w:sz w:val="24"/>
          <w:szCs w:val="36"/>
          <w:rtl/>
        </w:rPr>
        <w:t>منهج تعليم الحياة العائلية الوطنية والإيدز" مما جعل البعض يرى أن في ذلك تمويه عن المقصود الأصلي إذ الموضوع كله هو ما يت</w:t>
      </w:r>
      <w:r w:rsidR="00C10DCD" w:rsidRPr="00962D40">
        <w:rPr>
          <w:rFonts w:ascii="Times New Roman" w:hAnsi="Times New Roman" w:cs="Traditional Arabic" w:hint="cs"/>
          <w:sz w:val="24"/>
          <w:szCs w:val="36"/>
          <w:rtl/>
        </w:rPr>
        <w:t xml:space="preserve">علق بالجنس، وإنما جيء بلفظ </w:t>
      </w:r>
      <w:r w:rsidR="00C10DCD" w:rsidRPr="00962D40">
        <w:rPr>
          <w:rFonts w:ascii="Times New Roman" w:hAnsi="Times New Roman" w:cs="Traditional Arabic" w:hint="cs"/>
          <w:sz w:val="24"/>
          <w:szCs w:val="36"/>
          <w:rtl/>
        </w:rPr>
        <w:br/>
        <w:t xml:space="preserve">"الحياة العائلية" للتضليل. </w:t>
      </w:r>
    </w:p>
    <w:p w:rsidR="00BE303D" w:rsidRPr="00925AFB" w:rsidRDefault="00BE303D" w:rsidP="00BE303D">
      <w:pPr>
        <w:bidi/>
        <w:jc w:val="both"/>
        <w:rPr>
          <w:rFonts w:ascii="Times New Roman" w:hAnsi="Times New Roman" w:cs="Traditional Arabic"/>
          <w:b/>
          <w:bCs/>
          <w:sz w:val="24"/>
          <w:szCs w:val="36"/>
          <w:rtl/>
        </w:rPr>
      </w:pPr>
      <w:r w:rsidRPr="00925AFB">
        <w:rPr>
          <w:rFonts w:ascii="Times New Roman" w:hAnsi="Times New Roman" w:cs="Traditional Arabic" w:hint="cs"/>
          <w:b/>
          <w:bCs/>
          <w:sz w:val="24"/>
          <w:szCs w:val="36"/>
          <w:rtl/>
        </w:rPr>
        <w:t xml:space="preserve">ومضمون ما في ذلك المنهج هو كالتالي: </w:t>
      </w:r>
    </w:p>
    <w:p w:rsidR="00BE303D" w:rsidRPr="00925AFB" w:rsidRDefault="00BE303D" w:rsidP="00BE303D">
      <w:pPr>
        <w:bidi/>
        <w:jc w:val="both"/>
        <w:rPr>
          <w:rFonts w:ascii="Times New Roman" w:hAnsi="Times New Roman" w:cs="Traditional Arabic"/>
          <w:b/>
          <w:bCs/>
          <w:sz w:val="24"/>
          <w:szCs w:val="36"/>
          <w:rtl/>
        </w:rPr>
      </w:pPr>
      <w:r w:rsidRPr="00925AFB">
        <w:rPr>
          <w:rFonts w:ascii="Times New Roman" w:hAnsi="Times New Roman" w:cs="Traditional Arabic" w:hint="cs"/>
          <w:b/>
          <w:bCs/>
          <w:sz w:val="24"/>
          <w:szCs w:val="36"/>
          <w:rtl/>
        </w:rPr>
        <w:t xml:space="preserve">الأول: النشوء الإنساني </w:t>
      </w:r>
    </w:p>
    <w:p w:rsidR="00BE303D" w:rsidRPr="00925AFB" w:rsidRDefault="00BE303D" w:rsidP="00BE303D">
      <w:pPr>
        <w:bidi/>
        <w:jc w:val="both"/>
        <w:rPr>
          <w:rFonts w:ascii="Times New Roman" w:hAnsi="Times New Roman" w:cs="Traditional Arabic"/>
          <w:b/>
          <w:bCs/>
          <w:sz w:val="24"/>
          <w:szCs w:val="36"/>
          <w:rtl/>
        </w:rPr>
      </w:pPr>
      <w:r w:rsidRPr="00925AFB">
        <w:rPr>
          <w:rFonts w:ascii="Times New Roman" w:hAnsi="Times New Roman" w:cs="Traditional Arabic" w:hint="cs"/>
          <w:b/>
          <w:bCs/>
          <w:sz w:val="24"/>
          <w:szCs w:val="36"/>
          <w:rtl/>
        </w:rPr>
        <w:t>الثاني: المهارات الخاصة</w:t>
      </w:r>
    </w:p>
    <w:p w:rsidR="00BE303D" w:rsidRPr="00925AFB" w:rsidRDefault="00BE303D" w:rsidP="00BE303D">
      <w:pPr>
        <w:bidi/>
        <w:jc w:val="both"/>
        <w:rPr>
          <w:rFonts w:ascii="Times New Roman" w:hAnsi="Times New Roman" w:cs="Traditional Arabic"/>
          <w:b/>
          <w:bCs/>
          <w:sz w:val="24"/>
          <w:szCs w:val="36"/>
          <w:rtl/>
        </w:rPr>
      </w:pPr>
      <w:r w:rsidRPr="00925AFB">
        <w:rPr>
          <w:rFonts w:ascii="Times New Roman" w:hAnsi="Times New Roman" w:cs="Traditional Arabic" w:hint="cs"/>
          <w:b/>
          <w:bCs/>
          <w:sz w:val="24"/>
          <w:szCs w:val="36"/>
          <w:rtl/>
        </w:rPr>
        <w:t xml:space="preserve">الثالث: الصحة الجنسية </w:t>
      </w:r>
    </w:p>
    <w:p w:rsidR="00BE303D" w:rsidRPr="00925AFB" w:rsidRDefault="00BE303D" w:rsidP="00BE303D">
      <w:pPr>
        <w:bidi/>
        <w:jc w:val="both"/>
        <w:rPr>
          <w:rFonts w:ascii="Times New Roman" w:hAnsi="Times New Roman" w:cs="Traditional Arabic"/>
          <w:b/>
          <w:bCs/>
          <w:sz w:val="24"/>
          <w:szCs w:val="36"/>
          <w:rtl/>
        </w:rPr>
      </w:pPr>
      <w:r w:rsidRPr="00925AFB">
        <w:rPr>
          <w:rFonts w:ascii="Times New Roman" w:hAnsi="Times New Roman" w:cs="Traditional Arabic" w:hint="cs"/>
          <w:b/>
          <w:bCs/>
          <w:sz w:val="24"/>
          <w:szCs w:val="36"/>
          <w:rtl/>
        </w:rPr>
        <w:t xml:space="preserve">الرابع: العلاقات </w:t>
      </w:r>
    </w:p>
    <w:p w:rsidR="00BE303D" w:rsidRPr="00925AFB" w:rsidRDefault="00BE303D" w:rsidP="00BE303D">
      <w:pPr>
        <w:bidi/>
        <w:jc w:val="both"/>
        <w:rPr>
          <w:rFonts w:ascii="Times New Roman" w:hAnsi="Times New Roman" w:cs="Traditional Arabic"/>
          <w:b/>
          <w:bCs/>
          <w:sz w:val="24"/>
          <w:szCs w:val="36"/>
          <w:rtl/>
        </w:rPr>
      </w:pPr>
      <w:r w:rsidRPr="00925AFB">
        <w:rPr>
          <w:rFonts w:ascii="Times New Roman" w:hAnsi="Times New Roman" w:cs="Traditional Arabic" w:hint="cs"/>
          <w:b/>
          <w:bCs/>
          <w:sz w:val="24"/>
          <w:szCs w:val="36"/>
          <w:rtl/>
        </w:rPr>
        <w:t xml:space="preserve">الخامس: السلوك الجنسي </w:t>
      </w:r>
    </w:p>
    <w:p w:rsidR="00BE303D" w:rsidRPr="00925AFB" w:rsidRDefault="00BE303D" w:rsidP="00BE303D">
      <w:pPr>
        <w:bidi/>
        <w:jc w:val="both"/>
        <w:rPr>
          <w:rFonts w:ascii="Times New Roman" w:hAnsi="Times New Roman" w:cs="Traditional Arabic"/>
          <w:b/>
          <w:bCs/>
          <w:sz w:val="24"/>
          <w:szCs w:val="36"/>
          <w:rtl/>
        </w:rPr>
      </w:pPr>
      <w:r w:rsidRPr="00925AFB">
        <w:rPr>
          <w:rFonts w:ascii="Times New Roman" w:hAnsi="Times New Roman" w:cs="Traditional Arabic" w:hint="cs"/>
          <w:b/>
          <w:bCs/>
          <w:sz w:val="24"/>
          <w:szCs w:val="36"/>
          <w:rtl/>
        </w:rPr>
        <w:t xml:space="preserve">السادس: المجتمع والتقاليد. </w:t>
      </w:r>
    </w:p>
    <w:p w:rsidR="00BE303D" w:rsidRPr="00962D40" w:rsidRDefault="00BE303D" w:rsidP="00BE303D">
      <w:pPr>
        <w:bidi/>
        <w:jc w:val="both"/>
        <w:rPr>
          <w:rFonts w:ascii="Times New Roman" w:hAnsi="Times New Roman" w:cs="Traditional Arabic"/>
          <w:sz w:val="24"/>
          <w:szCs w:val="36"/>
          <w:rtl/>
        </w:rPr>
      </w:pPr>
      <w:r w:rsidRPr="00962D40">
        <w:rPr>
          <w:rFonts w:ascii="Times New Roman" w:hAnsi="Times New Roman" w:cs="Traditional Arabic" w:hint="cs"/>
          <w:sz w:val="24"/>
          <w:szCs w:val="36"/>
          <w:rtl/>
        </w:rPr>
        <w:t xml:space="preserve">أما في القسم الأول: فيشتمل على كيفية تحديد نوع المولود، </w:t>
      </w:r>
      <w:r w:rsidR="006C0AC2" w:rsidRPr="00962D40">
        <w:rPr>
          <w:rFonts w:ascii="Times New Roman" w:hAnsi="Times New Roman" w:cs="Traditional Arabic" w:hint="cs"/>
          <w:sz w:val="24"/>
          <w:szCs w:val="36"/>
          <w:rtl/>
        </w:rPr>
        <w:t>ووظائف الخلايا، والتغيرات التي تطرأ عند سن البلوغ وذكر كل ما يتعلق بالبلوغ، ودراسة عن الإباضة وكيفية تحديد وقته، والحيض والقذف والحمل، وكيفية الولادة، ثم بيان عن العلاقات الجنسية، ومعرفة الفرق بين اللواط والسحاق، وا</w:t>
      </w:r>
      <w:r w:rsidR="003560CE" w:rsidRPr="00962D40">
        <w:rPr>
          <w:rFonts w:ascii="Times New Roman" w:hAnsi="Times New Roman" w:cs="Traditional Arabic" w:hint="cs"/>
          <w:sz w:val="24"/>
          <w:szCs w:val="36"/>
          <w:rtl/>
        </w:rPr>
        <w:t xml:space="preserve">لمتباين من الجنس الآخر والخنثى، بيان الممارسات الخطرة التي تؤدي إلى الأذى أو الأمراض المعدية مثل الإيدز، أو التي تعرقل الإنجاب، أو التي تناقض الاعتقادات أو التي تتنافى مع العادات السائدة والتقاليد. </w:t>
      </w:r>
    </w:p>
    <w:p w:rsidR="006C0AC2" w:rsidRPr="00962D40" w:rsidRDefault="006C0AC2" w:rsidP="006C0AC2">
      <w:pPr>
        <w:bidi/>
        <w:jc w:val="both"/>
        <w:rPr>
          <w:rFonts w:ascii="Times New Roman" w:hAnsi="Times New Roman" w:cs="Traditional Arabic"/>
          <w:sz w:val="24"/>
          <w:szCs w:val="36"/>
          <w:rtl/>
        </w:rPr>
      </w:pPr>
      <w:r w:rsidRPr="00962D40">
        <w:rPr>
          <w:rFonts w:ascii="Times New Roman" w:hAnsi="Times New Roman" w:cs="Traditional Arabic" w:hint="cs"/>
          <w:sz w:val="24"/>
          <w:szCs w:val="36"/>
          <w:rtl/>
        </w:rPr>
        <w:lastRenderedPageBreak/>
        <w:t xml:space="preserve">أما القسم الثاني </w:t>
      </w:r>
      <w:r w:rsidR="003560CE" w:rsidRPr="00962D40">
        <w:rPr>
          <w:rFonts w:ascii="Times New Roman" w:hAnsi="Times New Roman" w:cs="Traditional Arabic" w:hint="cs"/>
          <w:sz w:val="24"/>
          <w:szCs w:val="36"/>
          <w:rtl/>
        </w:rPr>
        <w:t xml:space="preserve">الذي يتعلق بالمهارات الخاصة، فيدرس فيها القيم وأهميتها وتأثيرها على الأفراد والمجتمع، ثم الكلام عن الأخلاق، وأهمية وضع الأهداف للمستقبل، ثم اتخاذ القرار، والخطوات في صنع القرارات، وتأثير القرار على الممارسات الجنسية، والحاجات إلى وضع الأهداف في الممارسات الجنسية، أخطار الممارسات الجنسية قبل الزواج أو غير المحمية، </w:t>
      </w:r>
      <w:r w:rsidR="006524DA" w:rsidRPr="00962D40">
        <w:rPr>
          <w:rFonts w:ascii="Times New Roman" w:hAnsi="Times New Roman" w:cs="Traditional Arabic" w:hint="cs"/>
          <w:sz w:val="24"/>
          <w:szCs w:val="36"/>
          <w:rtl/>
        </w:rPr>
        <w:t xml:space="preserve">ثم الكلام عن الاتصال الفعال، والمعوقات عن الاتصال الفعال في قضية الممارسات الجنسية وكيفية القضاء عليه، وغير ذلك من الأمور المتعلقة بالمهارات الخاصة. </w:t>
      </w:r>
    </w:p>
    <w:p w:rsidR="006524DA" w:rsidRPr="00962D40" w:rsidRDefault="006524DA" w:rsidP="006524DA">
      <w:pPr>
        <w:bidi/>
        <w:jc w:val="both"/>
        <w:rPr>
          <w:rFonts w:ascii="Times New Roman" w:hAnsi="Times New Roman" w:cs="Traditional Arabic"/>
          <w:sz w:val="24"/>
          <w:szCs w:val="36"/>
          <w:rtl/>
        </w:rPr>
      </w:pPr>
      <w:r w:rsidRPr="00962D40">
        <w:rPr>
          <w:rFonts w:ascii="Times New Roman" w:hAnsi="Times New Roman" w:cs="Traditional Arabic" w:hint="cs"/>
          <w:sz w:val="24"/>
          <w:szCs w:val="36"/>
          <w:rtl/>
        </w:rPr>
        <w:t xml:space="preserve">أما القسم الثالث فهو متعلق بالصحة الجنسية. فيتعلم الطالب الوسائل المختلفة لمنع الحمل، والأمراض المنقولة جنسيا ووسائل نقله إلى الآخرين، والإيدز وما يتعلق به، وأهمية اختبار المرء لمعرفة إن كان لديه مرض جنسي معدي، أو الإيدز، ومعرفة الأماكن التي ينبغي زيارة للحصول الاستشارات عن الإيدز والأمراض الجنسية المعدية، ثم بيان الاعتداء الجنسي وأنواعه </w:t>
      </w:r>
      <w:r w:rsidR="002F7D07" w:rsidRPr="00962D40">
        <w:rPr>
          <w:rFonts w:ascii="Times New Roman" w:hAnsi="Times New Roman" w:cs="Traditional Arabic" w:hint="cs"/>
          <w:sz w:val="24"/>
          <w:szCs w:val="36"/>
          <w:rtl/>
        </w:rPr>
        <w:t xml:space="preserve">وبيان معنى التحريش الجنسي، والأماكن المتوقعة وقوعه، وحق ممارسة الجنس لدى الأفراد، وبيان أضرار الختان الأنثوي، وتعليم كيف يمكن للمراهقين الاهتمام بأعضائهم التناسلية، وبيان أهمية العناية قبل الولادة، وحمل المراهقة، وبيان أسباب وفيات الأطفال وغير ذلك مما يتعلق بالصحة الجنسية. </w:t>
      </w:r>
    </w:p>
    <w:p w:rsidR="0058034A" w:rsidRPr="00962D40" w:rsidRDefault="009511AF" w:rsidP="0058034A">
      <w:pPr>
        <w:bidi/>
        <w:jc w:val="both"/>
        <w:rPr>
          <w:rFonts w:ascii="Times New Roman" w:hAnsi="Times New Roman" w:cs="Traditional Arabic"/>
          <w:sz w:val="24"/>
          <w:szCs w:val="36"/>
          <w:rtl/>
        </w:rPr>
      </w:pPr>
      <w:r w:rsidRPr="00962D40">
        <w:rPr>
          <w:rFonts w:ascii="Times New Roman" w:hAnsi="Times New Roman" w:cs="Traditional Arabic" w:hint="cs"/>
          <w:sz w:val="24"/>
          <w:szCs w:val="36"/>
          <w:rtl/>
        </w:rPr>
        <w:t xml:space="preserve"> </w:t>
      </w:r>
      <w:r w:rsidR="002F7D07" w:rsidRPr="00962D40">
        <w:rPr>
          <w:rFonts w:ascii="Times New Roman" w:hAnsi="Times New Roman" w:cs="Traditional Arabic" w:hint="cs"/>
          <w:sz w:val="24"/>
          <w:szCs w:val="36"/>
          <w:rtl/>
        </w:rPr>
        <w:t xml:space="preserve">القسم الرابع: </w:t>
      </w:r>
      <w:r w:rsidRPr="00962D40">
        <w:rPr>
          <w:rFonts w:ascii="Times New Roman" w:hAnsi="Times New Roman" w:cs="Traditional Arabic" w:hint="cs"/>
          <w:sz w:val="24"/>
          <w:szCs w:val="36"/>
          <w:rtl/>
        </w:rPr>
        <w:t>ويتعلق بالعلاقات بين الأفراد والجماعات، ثم المصاحبة والحب، والتفريق بين الحقائق والأوهام في الحب، الخروج مع الجنس الآخر أسبابه وما يتعلق به، الزواج والحقوق الزو</w:t>
      </w:r>
      <w:r w:rsidR="0058034A" w:rsidRPr="00962D40">
        <w:rPr>
          <w:rFonts w:ascii="Times New Roman" w:hAnsi="Times New Roman" w:cs="Traditional Arabic" w:hint="cs"/>
          <w:sz w:val="24"/>
          <w:szCs w:val="36"/>
          <w:rtl/>
        </w:rPr>
        <w:t xml:space="preserve">جية، نتائج زواج في سن المراهقة وسلبياته، الصعوبات المتعلقة بالأبوة في سن المراهقة، ونحو ذلك من الأمور المتعلقة بالعلاقات بين الآباء والمراهقين. </w:t>
      </w:r>
    </w:p>
    <w:p w:rsidR="0058034A" w:rsidRPr="00962D40" w:rsidRDefault="0058034A" w:rsidP="003D31E8">
      <w:pPr>
        <w:bidi/>
        <w:jc w:val="both"/>
        <w:rPr>
          <w:rFonts w:ascii="Times New Roman" w:hAnsi="Times New Roman" w:cs="Traditional Arabic"/>
          <w:sz w:val="24"/>
          <w:szCs w:val="36"/>
          <w:rtl/>
        </w:rPr>
      </w:pPr>
      <w:r w:rsidRPr="00962D40">
        <w:rPr>
          <w:rFonts w:ascii="Times New Roman" w:hAnsi="Times New Roman" w:cs="Traditional Arabic" w:hint="cs"/>
          <w:sz w:val="24"/>
          <w:szCs w:val="36"/>
          <w:rtl/>
        </w:rPr>
        <w:t xml:space="preserve">القسم الخامس: هو السلوك الجنسي، </w:t>
      </w:r>
      <w:r w:rsidR="003D31E8" w:rsidRPr="00962D40">
        <w:rPr>
          <w:rFonts w:ascii="Times New Roman" w:hAnsi="Times New Roman" w:cs="Traditional Arabic" w:hint="cs"/>
          <w:sz w:val="24"/>
          <w:szCs w:val="36"/>
          <w:rtl/>
        </w:rPr>
        <w:t xml:space="preserve">ويشتمل على تعريف الجنس والممارسة الجنسية، معرفة العواطف والميولات والخيالات والحوادث الطبيعية، وبيان معنى العفة، بيان طرق الحصول على اللذة الجنسية بدون الممارسة الجنسية، مثلا القبلات والمعانقة والملامسة والاستمناء باليد، </w:t>
      </w:r>
      <w:r w:rsidR="003D31E8" w:rsidRPr="00962D40">
        <w:rPr>
          <w:rFonts w:ascii="Times New Roman" w:hAnsi="Times New Roman" w:cs="Traditional Arabic" w:hint="cs"/>
          <w:sz w:val="24"/>
          <w:szCs w:val="36"/>
          <w:rtl/>
        </w:rPr>
        <w:lastRenderedPageBreak/>
        <w:t xml:space="preserve">بيان الشرائع مما يتعلق بالممارسات الجنسية قبل الزواج، وغير ذلك مما يتعلق بسلوك الفرد نحو الممارسات الجنسية والجنس الآخر. </w:t>
      </w:r>
    </w:p>
    <w:p w:rsidR="003D31E8" w:rsidRPr="00962D40" w:rsidRDefault="003D31E8" w:rsidP="003D31E8">
      <w:pPr>
        <w:bidi/>
        <w:jc w:val="both"/>
        <w:rPr>
          <w:rFonts w:ascii="Times New Roman" w:hAnsi="Times New Roman" w:cs="Traditional Arabic"/>
          <w:sz w:val="24"/>
          <w:szCs w:val="36"/>
          <w:rtl/>
        </w:rPr>
      </w:pPr>
      <w:r w:rsidRPr="00962D40">
        <w:rPr>
          <w:rFonts w:ascii="Times New Roman" w:hAnsi="Times New Roman" w:cs="Traditional Arabic" w:hint="cs"/>
          <w:sz w:val="24"/>
          <w:szCs w:val="36"/>
          <w:rtl/>
        </w:rPr>
        <w:t xml:space="preserve">القسم السادس: فهو متعلق بالمجتمعات والعادات. وفي هذا القسم بيان ما في الدستور النيجيري من حرية الرأي، وبيان الآراء المتباينة حول الممارسات الجنسية، النظرات المتباينة عن الولد والأنثى، ضرورة وجود المساواة بين الجنسين، بيان الأوهام المنوطة بقضايا الجنس، بيان حقوق الطفل، تأثير الدين على الاتجاهات والممارسات الجنسية، دور القيم الدينية في اتخاذ القرارات نحو الجنس، </w:t>
      </w:r>
      <w:r w:rsidR="008B2EBE" w:rsidRPr="00962D40">
        <w:rPr>
          <w:rFonts w:ascii="Times New Roman" w:hAnsi="Times New Roman" w:cs="Traditional Arabic" w:hint="cs"/>
          <w:sz w:val="24"/>
          <w:szCs w:val="36"/>
          <w:rtl/>
        </w:rPr>
        <w:t xml:space="preserve">وغير ذلك من الأمور المتعلقة بالجنس والعادات والدين. </w:t>
      </w:r>
    </w:p>
    <w:p w:rsidR="008B2EBE" w:rsidRPr="00962D40" w:rsidRDefault="008B2EBE" w:rsidP="00BA3D6C">
      <w:pPr>
        <w:bidi/>
        <w:jc w:val="both"/>
        <w:rPr>
          <w:rFonts w:ascii="Times New Roman" w:hAnsi="Times New Roman" w:cs="Traditional Arabic"/>
          <w:sz w:val="24"/>
          <w:szCs w:val="36"/>
          <w:rtl/>
        </w:rPr>
      </w:pPr>
      <w:r w:rsidRPr="00962D40">
        <w:rPr>
          <w:rFonts w:ascii="Times New Roman" w:hAnsi="Times New Roman" w:cs="Traditional Arabic" w:hint="cs"/>
          <w:sz w:val="24"/>
          <w:szCs w:val="36"/>
          <w:rtl/>
        </w:rPr>
        <w:t>هذا مجمل ما جاء في هذا المنهج الذي يراد تدريس أو يدرس للطلاب في المدارس الثانوية النيجيرية والمعاهد العليا. وهي بالنظر إليها من حيث الجملة دروس يمكن تدريسها في مواد مختلفة بل ويدرس من غير إفرادها بمنهج مستقل، فأكثر ما يتعلق بالصحة الإنجابية والصحة التناسلية يمكن معرفته في العلوم البيولوجية، وبعض الدورس كالحيض والإنجاب يمكن تدريسها في مواد دينية، وكذلك في بعض المواد الأخرى يمكن تدريس المهارات الشخصية وكيفية تطويرها.</w:t>
      </w:r>
      <w:r w:rsidR="00BA3D6C" w:rsidRPr="00962D40">
        <w:rPr>
          <w:rFonts w:ascii="Times New Roman" w:hAnsi="Times New Roman" w:cs="Traditional Arabic" w:hint="cs"/>
          <w:sz w:val="24"/>
          <w:szCs w:val="36"/>
          <w:vertAlign w:val="superscript"/>
          <w:rtl/>
        </w:rPr>
        <w:t xml:space="preserve"> (</w:t>
      </w:r>
      <w:r w:rsidR="00BA3D6C" w:rsidRPr="00962D40">
        <w:rPr>
          <w:rStyle w:val="FootnoteReference"/>
          <w:rFonts w:ascii="Times New Roman" w:hAnsi="Times New Roman" w:cs="Traditional Arabic"/>
          <w:sz w:val="24"/>
          <w:szCs w:val="36"/>
        </w:rPr>
        <w:footnoteReference w:id="7"/>
      </w:r>
      <w:r w:rsidR="00BA3D6C" w:rsidRPr="00962D40">
        <w:rPr>
          <w:rFonts w:ascii="Times New Roman" w:hAnsi="Times New Roman" w:cs="Traditional Arabic" w:hint="cs"/>
          <w:sz w:val="24"/>
          <w:szCs w:val="36"/>
          <w:vertAlign w:val="superscript"/>
          <w:rtl/>
        </w:rPr>
        <w:t>)</w:t>
      </w:r>
      <w:r w:rsidRPr="00962D40">
        <w:rPr>
          <w:rFonts w:ascii="Times New Roman" w:hAnsi="Times New Roman" w:cs="Traditional Arabic" w:hint="cs"/>
          <w:sz w:val="24"/>
          <w:szCs w:val="36"/>
          <w:rtl/>
        </w:rPr>
        <w:t xml:space="preserve"> </w:t>
      </w:r>
    </w:p>
    <w:p w:rsidR="001E4B89" w:rsidRPr="00962D40" w:rsidRDefault="008B2EBE" w:rsidP="001E4B89">
      <w:pPr>
        <w:bidi/>
        <w:jc w:val="both"/>
        <w:rPr>
          <w:rFonts w:ascii="Times New Roman" w:hAnsi="Times New Roman" w:cs="Traditional Arabic"/>
          <w:sz w:val="24"/>
          <w:szCs w:val="36"/>
        </w:rPr>
      </w:pPr>
      <w:r w:rsidRPr="00962D40">
        <w:rPr>
          <w:rFonts w:ascii="Times New Roman" w:hAnsi="Times New Roman" w:cs="Traditional Arabic" w:hint="cs"/>
          <w:sz w:val="24"/>
          <w:szCs w:val="36"/>
          <w:rtl/>
        </w:rPr>
        <w:t>غير أن القارئ للمنهج يمكن أن يجزم بأن الأقسام الستة كلها ترمي إلى ش</w:t>
      </w:r>
      <w:r w:rsidR="00BA3D6C" w:rsidRPr="00962D40">
        <w:rPr>
          <w:rFonts w:ascii="Times New Roman" w:hAnsi="Times New Roman" w:cs="Traditional Arabic" w:hint="cs"/>
          <w:sz w:val="24"/>
          <w:szCs w:val="36"/>
          <w:rtl/>
        </w:rPr>
        <w:t xml:space="preserve">يء واحد في النهاية، وهو تعليم كيفية ممارسة الجنس مع اتقاء الوقوع في الأخطاء أو الحصول على الأذى الجنسي أو المرضي. فالمادة مع تغيير لاسمها لم تختلف عن مادة تعليم الجنس، أو تدريس كيفية ممارسة الجنس منعزلا عن كون ذلك مع الزواج أو بعضه. </w:t>
      </w:r>
    </w:p>
    <w:p w:rsidR="00925AFB" w:rsidRDefault="00925AFB" w:rsidP="001E4B89">
      <w:pPr>
        <w:bidi/>
        <w:jc w:val="both"/>
        <w:rPr>
          <w:rFonts w:ascii="Times New Roman" w:hAnsi="Times New Roman" w:cs="Traditional Arabic" w:hint="cs"/>
          <w:b/>
          <w:bCs/>
          <w:sz w:val="24"/>
          <w:szCs w:val="36"/>
          <w:rtl/>
          <w:lang w:val="en-US"/>
        </w:rPr>
      </w:pPr>
    </w:p>
    <w:p w:rsidR="001E4B89" w:rsidRPr="00962D40" w:rsidRDefault="001E4B89" w:rsidP="00925AFB">
      <w:pPr>
        <w:bidi/>
        <w:jc w:val="both"/>
        <w:rPr>
          <w:rFonts w:ascii="Times New Roman" w:hAnsi="Times New Roman" w:cs="Traditional Arabic"/>
          <w:sz w:val="24"/>
          <w:szCs w:val="36"/>
          <w:rtl/>
          <w:lang w:val="en-US"/>
        </w:rPr>
      </w:pPr>
      <w:r w:rsidRPr="00962D40">
        <w:rPr>
          <w:rFonts w:ascii="Times New Roman" w:hAnsi="Times New Roman" w:cs="Traditional Arabic" w:hint="cs"/>
          <w:b/>
          <w:bCs/>
          <w:sz w:val="24"/>
          <w:szCs w:val="36"/>
          <w:rtl/>
          <w:lang w:val="en-US"/>
        </w:rPr>
        <w:lastRenderedPageBreak/>
        <w:t>المستند الشرعي لتدريس هذه المادة</w:t>
      </w:r>
    </w:p>
    <w:p w:rsidR="001E4B89" w:rsidRPr="00962D40" w:rsidRDefault="001E4B89" w:rsidP="001E4B89">
      <w:pPr>
        <w:bidi/>
        <w:jc w:val="both"/>
        <w:rPr>
          <w:rFonts w:ascii="Times New Roman" w:hAnsi="Times New Roman" w:cs="Traditional Arabic"/>
          <w:sz w:val="24"/>
          <w:szCs w:val="36"/>
          <w:rtl/>
          <w:lang w:val="en-US"/>
        </w:rPr>
      </w:pPr>
      <w:r w:rsidRPr="00962D40">
        <w:rPr>
          <w:rFonts w:ascii="Times New Roman" w:hAnsi="Times New Roman" w:cs="Traditional Arabic" w:hint="cs"/>
          <w:sz w:val="24"/>
          <w:szCs w:val="36"/>
          <w:rtl/>
          <w:lang w:val="en-US"/>
        </w:rPr>
        <w:t xml:space="preserve">إذا وضعنا هذه الأمور في ميزان الشرع نجد أن بعض أفراد ذلك المنهج موجود في الشرع، فالشرع قد أمر بتدريس الحيض وما يتعلق به بل ما من كتاب في الفقه العام إلا وفيه باب في الحيض، وكذلك ما يتعلق بالحمل، فإنه متناول في أبواب النفاس وهو دم يرخيه الرحم بعد الولادة، ثم هناك مسائل متعلق بالحمل في أبواب الطلاق والخلع والحضانة والميراث، فدل كل ذلك على جواز تناول هذه الموضوعات. </w:t>
      </w:r>
    </w:p>
    <w:p w:rsidR="001A2780" w:rsidRPr="00962D40" w:rsidRDefault="001E4B89" w:rsidP="001A2780">
      <w:pPr>
        <w:bidi/>
        <w:jc w:val="both"/>
        <w:rPr>
          <w:rFonts w:ascii="Times New Roman" w:hAnsi="Times New Roman" w:cs="Traditional Arabic"/>
          <w:sz w:val="24"/>
          <w:szCs w:val="36"/>
          <w:rtl/>
          <w:lang w:val="en-US"/>
        </w:rPr>
      </w:pPr>
      <w:r w:rsidRPr="00962D40">
        <w:rPr>
          <w:rFonts w:ascii="Times New Roman" w:hAnsi="Times New Roman" w:cs="Traditional Arabic" w:hint="cs"/>
          <w:sz w:val="24"/>
          <w:szCs w:val="36"/>
          <w:rtl/>
          <w:lang w:val="en-US"/>
        </w:rPr>
        <w:t xml:space="preserve">بل وهناك علماء أجلاء تطرقوا عن الكلام عن الجنس وما يتعلق به في كتبهم الخاصة، فالإمام الزبيدي أبو الفيض السيد محمد بن محمد الشهير بالمرتضى الحسيني، في شرحه لإحياء علوم الدين المسمى بـ "إتحاف السادة المتقين في شرح إحياء علوم الدين" في باب النكاح بين مثل ذلك، وللأستاذ محمد عبد القادر عطا كتاب بعنوان " بدر الزوجين وما </w:t>
      </w:r>
      <w:r w:rsidR="001A2780" w:rsidRPr="00962D40">
        <w:rPr>
          <w:rFonts w:ascii="Times New Roman" w:hAnsi="Times New Roman" w:cs="Traditional Arabic" w:hint="cs"/>
          <w:sz w:val="24"/>
          <w:szCs w:val="36"/>
          <w:rtl/>
          <w:lang w:val="en-US"/>
        </w:rPr>
        <w:t xml:space="preserve">ينبغي للزوجين" وفيه بيان لما يتعلق بالجماع وكيف ينبغي أن يكون، وللإمام السيوطي كتاب في ذلك منها "نواضر الأيك" وغيرها. </w:t>
      </w:r>
    </w:p>
    <w:p w:rsidR="001A2780" w:rsidRPr="00962D40" w:rsidRDefault="00373A91" w:rsidP="001A2780">
      <w:pPr>
        <w:bidi/>
        <w:jc w:val="both"/>
        <w:rPr>
          <w:rFonts w:ascii="Times New Roman" w:hAnsi="Times New Roman" w:cs="Traditional Arabic"/>
          <w:sz w:val="24"/>
          <w:szCs w:val="36"/>
          <w:rtl/>
        </w:rPr>
      </w:pPr>
      <w:r w:rsidRPr="00962D40">
        <w:rPr>
          <w:rFonts w:ascii="Times New Roman" w:hAnsi="Times New Roman" w:cs="Traditional Arabic" w:hint="cs"/>
          <w:sz w:val="24"/>
          <w:szCs w:val="36"/>
          <w:rtl/>
          <w:lang w:val="en-US"/>
        </w:rPr>
        <w:t>ومن أشهر هذه الكتب كتاب "</w:t>
      </w:r>
      <w:r w:rsidR="001A2780" w:rsidRPr="00962D40">
        <w:rPr>
          <w:rFonts w:ascii="Times New Roman" w:hAnsi="Times New Roman" w:cs="Traditional Arabic" w:hint="cs"/>
          <w:sz w:val="24"/>
          <w:szCs w:val="36"/>
          <w:rtl/>
          <w:lang w:val="en-US"/>
        </w:rPr>
        <w:t>رجوع الشيخ إلى صباه" لحجة المناظرين أحمد بن سليمان الشهير بانب كمال باشا (ت: 940) الذي جمع من كتب عدة ذكرها فقال: " جمعته من الكتب المصنفة في الباه وغيره، ككتاب "الباه" للنحلي، وكتاب "العرس والعرائس" للجاحظ، وكتاب "القيان" لابن حاجب النعمان، وكتاب "الإيضاح في أسرار النكاح" وكتاب "جامع اللذة" لابن السمسماني، وكتاب "برجان وحناحب" وكتاب "المناكحة والمفاتحة في أصناف الجماع وآلاته" لعز الدين المسيحي.</w:t>
      </w:r>
      <w:r w:rsidR="001A2780" w:rsidRPr="00962D40">
        <w:rPr>
          <w:rFonts w:ascii="Times New Roman" w:hAnsi="Times New Roman" w:cs="Traditional Arabic" w:hint="cs"/>
          <w:sz w:val="24"/>
          <w:szCs w:val="36"/>
          <w:vertAlign w:val="superscript"/>
          <w:rtl/>
        </w:rPr>
        <w:t xml:space="preserve"> (</w:t>
      </w:r>
      <w:r w:rsidR="001A2780" w:rsidRPr="00962D40">
        <w:rPr>
          <w:rStyle w:val="FootnoteReference"/>
          <w:rFonts w:ascii="Times New Roman" w:hAnsi="Times New Roman" w:cs="Traditional Arabic"/>
          <w:sz w:val="24"/>
          <w:szCs w:val="36"/>
        </w:rPr>
        <w:footnoteReference w:id="8"/>
      </w:r>
      <w:r w:rsidR="001A2780" w:rsidRPr="00962D40">
        <w:rPr>
          <w:rFonts w:ascii="Times New Roman" w:hAnsi="Times New Roman" w:cs="Traditional Arabic" w:hint="cs"/>
          <w:sz w:val="24"/>
          <w:szCs w:val="36"/>
          <w:vertAlign w:val="superscript"/>
          <w:rtl/>
        </w:rPr>
        <w:t>)</w:t>
      </w:r>
    </w:p>
    <w:p w:rsidR="001A2780" w:rsidRPr="00962D40" w:rsidRDefault="001A2780" w:rsidP="001E4B89">
      <w:pPr>
        <w:bidi/>
        <w:jc w:val="both"/>
        <w:rPr>
          <w:rFonts w:ascii="Times New Roman" w:hAnsi="Times New Roman" w:cs="Traditional Arabic"/>
          <w:sz w:val="24"/>
          <w:szCs w:val="36"/>
          <w:rtl/>
          <w:lang w:val="en-US"/>
        </w:rPr>
      </w:pPr>
      <w:r w:rsidRPr="00962D40">
        <w:rPr>
          <w:rFonts w:ascii="Times New Roman" w:hAnsi="Times New Roman" w:cs="Traditional Arabic" w:hint="cs"/>
          <w:sz w:val="24"/>
          <w:szCs w:val="36"/>
          <w:rtl/>
          <w:lang w:val="en-US"/>
        </w:rPr>
        <w:lastRenderedPageBreak/>
        <w:t xml:space="preserve">لكن هل يجوز أن يكون هذا مسوغا شرعيا لتدريس المراهقين كيفية الجماع وكل ما يتعلق به، وكيف يمكن أن يؤثر في الفتاة أو تؤثر فيه، وكيف يمكن أن يتخذ قراره الشخصي في القضايا الجنسية، وكيف سهل له الدستور النيجيري أن يكون ذا رأي مستقل بعيد عن الدين في أموره الجنسية، وكيف يمكن للفتاة أن تمارس الجنس وتتحفظ عن الحمل وتبعاته، وكيف يمكن أن يقضي الإنسان وطره من اللذة بشتى الطرق المتاحة. هذه أمور نضعها في ميزان الشرع ونرى كيف نظر إليه الشرع. </w:t>
      </w:r>
    </w:p>
    <w:p w:rsidR="000645A9" w:rsidRPr="00962D40" w:rsidRDefault="003270F5" w:rsidP="000645A9">
      <w:pPr>
        <w:bidi/>
        <w:jc w:val="both"/>
        <w:rPr>
          <w:rFonts w:ascii="Times New Roman" w:hAnsi="Times New Roman" w:cs="Traditional Arabic"/>
          <w:sz w:val="24"/>
          <w:szCs w:val="36"/>
          <w:rtl/>
        </w:rPr>
      </w:pPr>
      <w:r w:rsidRPr="00962D40">
        <w:rPr>
          <w:rFonts w:ascii="Times New Roman" w:hAnsi="Times New Roman" w:cs="Traditional Arabic" w:hint="cs"/>
          <w:sz w:val="24"/>
          <w:szCs w:val="36"/>
          <w:rtl/>
          <w:lang w:val="en-US"/>
        </w:rPr>
        <w:t xml:space="preserve"> </w:t>
      </w:r>
      <w:r w:rsidR="000645A9" w:rsidRPr="00962D40">
        <w:rPr>
          <w:rFonts w:ascii="Times New Roman" w:hAnsi="Times New Roman" w:cs="Traditional Arabic" w:hint="cs"/>
          <w:sz w:val="24"/>
          <w:szCs w:val="36"/>
          <w:rtl/>
          <w:lang w:val="en-US"/>
        </w:rPr>
        <w:t xml:space="preserve">قد يدعي مدع بأن تعليم الجنس يحفز على ممارسة الجنس لدى المراهقين غير أن منظمة الصحة العالمية قالت: " لا علاقة ذو مغزى موجودة بين تلقي التعليم الرسمي للجنس والبدء بالممارسة الجنسية الفعلية، بل بالأحرى فإن تلقي التعليم يؤدي إلى تأجيل أو تخفيض تكرار الممارسة الجنسية، وإيجاد الاستعمال الأكثر فعالية لموانع الحمل وتبني السلوك الآمن". </w:t>
      </w:r>
      <w:r w:rsidR="000645A9" w:rsidRPr="00962D40">
        <w:rPr>
          <w:rFonts w:ascii="Times New Roman" w:hAnsi="Times New Roman" w:cs="Traditional Arabic" w:hint="cs"/>
          <w:sz w:val="24"/>
          <w:szCs w:val="36"/>
          <w:vertAlign w:val="superscript"/>
          <w:rtl/>
        </w:rPr>
        <w:t>(</w:t>
      </w:r>
      <w:r w:rsidR="000645A9" w:rsidRPr="00962D40">
        <w:rPr>
          <w:rStyle w:val="FootnoteReference"/>
          <w:rFonts w:ascii="Times New Roman" w:hAnsi="Times New Roman" w:cs="Traditional Arabic"/>
          <w:sz w:val="24"/>
          <w:szCs w:val="36"/>
        </w:rPr>
        <w:footnoteReference w:id="9"/>
      </w:r>
      <w:r w:rsidR="000645A9" w:rsidRPr="00962D40">
        <w:rPr>
          <w:rFonts w:ascii="Times New Roman" w:hAnsi="Times New Roman" w:cs="Traditional Arabic" w:hint="cs"/>
          <w:sz w:val="24"/>
          <w:szCs w:val="36"/>
          <w:vertAlign w:val="superscript"/>
          <w:rtl/>
        </w:rPr>
        <w:t>)</w:t>
      </w:r>
    </w:p>
    <w:p w:rsidR="0078483B" w:rsidRPr="00962D40" w:rsidRDefault="001A2780" w:rsidP="0078483B">
      <w:pPr>
        <w:bidi/>
        <w:jc w:val="both"/>
        <w:rPr>
          <w:rFonts w:ascii="Times New Roman" w:hAnsi="Times New Roman" w:cs="Traditional Arabic"/>
          <w:sz w:val="24"/>
          <w:szCs w:val="36"/>
          <w:vertAlign w:val="superscript"/>
          <w:rtl/>
        </w:rPr>
      </w:pPr>
      <w:r w:rsidRPr="00962D40">
        <w:rPr>
          <w:rFonts w:ascii="Times New Roman" w:hAnsi="Times New Roman" w:cs="Traditional Arabic" w:hint="cs"/>
          <w:sz w:val="24"/>
          <w:szCs w:val="36"/>
          <w:rtl/>
          <w:lang w:val="en-US"/>
        </w:rPr>
        <w:t xml:space="preserve"> </w:t>
      </w:r>
      <w:r w:rsidR="009606A9" w:rsidRPr="00962D40">
        <w:rPr>
          <w:rFonts w:ascii="Times New Roman" w:hAnsi="Times New Roman" w:cs="Traditional Arabic" w:hint="cs"/>
          <w:sz w:val="24"/>
          <w:szCs w:val="36"/>
          <w:rtl/>
          <w:lang w:val="en-US"/>
        </w:rPr>
        <w:t xml:space="preserve">لكن إذا تصفح الإنسان داخل المنهج المقرر </w:t>
      </w:r>
      <w:r w:rsidR="0078483B" w:rsidRPr="00962D40">
        <w:rPr>
          <w:rFonts w:ascii="Times New Roman" w:hAnsi="Times New Roman" w:cs="Traditional Arabic" w:hint="cs"/>
          <w:sz w:val="24"/>
          <w:szCs w:val="36"/>
          <w:rtl/>
          <w:lang w:val="en-US"/>
        </w:rPr>
        <w:t>يجد أن كل صفحة منقسمة إلى موضوعات ثم الأهداف، ثم المحتوى، ثم الفعاليات، ثم وسائل التعليم، ثم التقييم. ففي موضوع الإنجاب، نرى أن من الفعاليات التي يقوم بها المدرس في الفصل هو استعمال الخرائط الموضحة لكيفية سير المني بعد القذف إلى الرحم، ويستعمل الصور المتحركة من ذلك، ثم يشجع الطلاب على مناقشة واستبيان ذلك.</w:t>
      </w:r>
      <w:r w:rsidR="0078483B" w:rsidRPr="00962D40">
        <w:rPr>
          <w:rFonts w:ascii="Times New Roman" w:hAnsi="Times New Roman" w:cs="Traditional Arabic" w:hint="cs"/>
          <w:sz w:val="24"/>
          <w:szCs w:val="36"/>
          <w:vertAlign w:val="superscript"/>
          <w:rtl/>
        </w:rPr>
        <w:t xml:space="preserve"> (</w:t>
      </w:r>
      <w:r w:rsidR="0078483B" w:rsidRPr="00962D40">
        <w:rPr>
          <w:rStyle w:val="FootnoteReference"/>
          <w:rFonts w:ascii="Times New Roman" w:hAnsi="Times New Roman" w:cs="Traditional Arabic"/>
          <w:sz w:val="24"/>
          <w:szCs w:val="36"/>
        </w:rPr>
        <w:footnoteReference w:id="10"/>
      </w:r>
      <w:r w:rsidR="0078483B" w:rsidRPr="00962D40">
        <w:rPr>
          <w:rFonts w:ascii="Times New Roman" w:hAnsi="Times New Roman" w:cs="Traditional Arabic" w:hint="cs"/>
          <w:sz w:val="24"/>
          <w:szCs w:val="36"/>
          <w:vertAlign w:val="superscript"/>
          <w:rtl/>
        </w:rPr>
        <w:t>)</w:t>
      </w:r>
    </w:p>
    <w:p w:rsidR="0095472C" w:rsidRPr="00161C85" w:rsidRDefault="0078483B" w:rsidP="00F03BB6">
      <w:pPr>
        <w:bidi/>
        <w:jc w:val="both"/>
        <w:rPr>
          <w:rFonts w:ascii="Times New Roman" w:hAnsi="Times New Roman" w:cs="Traditional Arabic"/>
          <w:sz w:val="24"/>
          <w:szCs w:val="36"/>
          <w:rtl/>
        </w:rPr>
      </w:pPr>
      <w:r w:rsidRPr="00962D40">
        <w:rPr>
          <w:rFonts w:ascii="Times New Roman" w:hAnsi="Times New Roman" w:cs="Traditional Arabic" w:hint="cs"/>
          <w:sz w:val="24"/>
          <w:szCs w:val="36"/>
          <w:rtl/>
        </w:rPr>
        <w:t xml:space="preserve">لكن كيف نوفق بين هذا وبين </w:t>
      </w:r>
      <w:r w:rsidR="0095472C" w:rsidRPr="00161C85">
        <w:rPr>
          <w:rFonts w:ascii="Times New Roman" w:hAnsi="Times New Roman" w:cs="Traditional Arabic" w:hint="cs"/>
          <w:sz w:val="24"/>
          <w:szCs w:val="36"/>
          <w:rtl/>
        </w:rPr>
        <w:t xml:space="preserve">ما روته أم المؤمنين  </w:t>
      </w:r>
      <w:r w:rsidR="00373A91" w:rsidRPr="00161C85">
        <w:rPr>
          <w:rFonts w:ascii="Times New Roman" w:hAnsi="Times New Roman" w:cs="Traditional Arabic"/>
          <w:sz w:val="24"/>
          <w:szCs w:val="36"/>
          <w:rtl/>
        </w:rPr>
        <w:t>عَائِشَة</w:t>
      </w:r>
      <w:r w:rsidR="00373A91" w:rsidRPr="00161C85">
        <w:rPr>
          <w:rFonts w:ascii="Times New Roman" w:hAnsi="Times New Roman" w:cs="Traditional Arabic" w:hint="cs"/>
          <w:sz w:val="24"/>
          <w:szCs w:val="36"/>
          <w:rtl/>
        </w:rPr>
        <w:t>ُ</w:t>
      </w:r>
      <w:r w:rsidR="0095472C" w:rsidRPr="00161C85">
        <w:rPr>
          <w:rFonts w:ascii="Times New Roman" w:hAnsi="Times New Roman" w:cs="Traditional Arabic"/>
          <w:sz w:val="24"/>
          <w:szCs w:val="36"/>
          <w:rtl/>
        </w:rPr>
        <w:t xml:space="preserve"> قَالَتْ سَأَلَتِ امْرَأَةٌ النَّبِىَّ -صلى الله عليه وسلم- كَيْفَ تَغْتَسِلُ مِنْ حَيْضَتِهَا قَالَ فَذَكَرَتْ أَنَّهُ عَلَّمَهَا كَيْفَ تَغْتَسِلُ ثُمَّ تَأْخُذُ فِرْصَةً مِنْ مِسْكٍ فَتَطَهَّرُ بِهَا. قَالَتْ كَيْفَ أَتَطَهَّرُ بِهَا قَالَ « تَطَهَّرِى بِهَا. سُبْحَانَ اللَّهِ ». وَاسْتَتَرَ - </w:t>
      </w:r>
      <w:r w:rsidR="0095472C" w:rsidRPr="00161C85">
        <w:rPr>
          <w:rFonts w:ascii="Times New Roman" w:hAnsi="Times New Roman" w:cs="Traditional Arabic"/>
          <w:sz w:val="24"/>
          <w:szCs w:val="36"/>
          <w:rtl/>
        </w:rPr>
        <w:lastRenderedPageBreak/>
        <w:t>وَأَشَارَ لَنَا سُفْيَانُ بْنُ عُيَيْنَةَ بِيَدِهِ عَلَى وَجْهِهِ - قَالَ قَالَتْ عَائِشَةُ وَاجْتَذَبْتُهَا إِلَىَّ وَعَرَفْتُ مَا أَرَادَ النَّبِىُّ -صلى الله عليه وسلم- فَقُلْتُ تَتَبَّعِى بِهَا أَثَرَ الدَّمِ. وَقَالَ ابْنُ أَبِى عُمَرَ فِى رِوَايَتِهِ فَقُلْتُ تَتَبَّعِى بِهَا آثَارَ الدَّمِ.</w:t>
      </w:r>
      <w:r w:rsidR="00F03BB6" w:rsidRPr="00161C85">
        <w:rPr>
          <w:rFonts w:ascii="Times New Roman" w:hAnsi="Times New Roman" w:cs="Traditional Arabic" w:hint="cs"/>
          <w:sz w:val="24"/>
          <w:szCs w:val="36"/>
          <w:vertAlign w:val="superscript"/>
          <w:rtl/>
        </w:rPr>
        <w:t xml:space="preserve"> </w:t>
      </w:r>
      <w:r w:rsidR="00F03BB6" w:rsidRPr="00161C85">
        <w:rPr>
          <w:rFonts w:ascii="Times New Roman" w:hAnsi="Times New Roman" w:cs="Traditional Arabic" w:hint="cs"/>
          <w:sz w:val="24"/>
          <w:szCs w:val="36"/>
          <w:vertAlign w:val="superscript"/>
          <w:rtl/>
        </w:rPr>
        <w:t>(</w:t>
      </w:r>
      <w:r w:rsidR="00F03BB6" w:rsidRPr="00161C85">
        <w:rPr>
          <w:rStyle w:val="FootnoteReference"/>
          <w:rFonts w:ascii="Times New Roman" w:hAnsi="Times New Roman" w:cs="Traditional Arabic"/>
          <w:sz w:val="24"/>
          <w:szCs w:val="36"/>
        </w:rPr>
        <w:footnoteReference w:id="11"/>
      </w:r>
      <w:r w:rsidR="00F03BB6" w:rsidRPr="00161C85">
        <w:rPr>
          <w:rFonts w:ascii="Times New Roman" w:hAnsi="Times New Roman" w:cs="Traditional Arabic" w:hint="cs"/>
          <w:sz w:val="24"/>
          <w:szCs w:val="36"/>
          <w:vertAlign w:val="superscript"/>
          <w:rtl/>
        </w:rPr>
        <w:t>)</w:t>
      </w:r>
      <w:r w:rsidR="0095472C" w:rsidRPr="00161C85">
        <w:rPr>
          <w:rFonts w:ascii="Times New Roman" w:hAnsi="Times New Roman" w:cs="Traditional Arabic" w:hint="cs"/>
          <w:sz w:val="24"/>
          <w:szCs w:val="36"/>
          <w:rtl/>
        </w:rPr>
        <w:t xml:space="preserve"> فالنبي </w:t>
      </w:r>
      <w:r w:rsidR="0095472C" w:rsidRPr="00161C85">
        <w:rPr>
          <w:rFonts w:ascii="Times New Roman" w:hAnsi="Times New Roman" w:cs="Traditional Arabic"/>
          <w:sz w:val="24"/>
          <w:szCs w:val="36"/>
        </w:rPr>
        <w:t></w:t>
      </w:r>
      <w:r w:rsidR="0095472C" w:rsidRPr="00161C85">
        <w:rPr>
          <w:rFonts w:ascii="Times New Roman" w:hAnsi="Times New Roman" w:cs="Traditional Arabic" w:hint="cs"/>
          <w:sz w:val="24"/>
          <w:szCs w:val="36"/>
          <w:rtl/>
        </w:rPr>
        <w:t xml:space="preserve"> علمها وهي امرأة في بيته وفي حضرة زوجه، فلم يصرح بل ألمح وأشار، فكيف يكون التصريح موافقا للشرع، ثم كيف لا يثير الغريزة مع أن المرأة تمر فقط بدون أن تكون متكشفة فيثير ذلك غريزة الإنسان ويكون هذا التعليم بمنأى عن هذه الإثارة. </w:t>
      </w:r>
    </w:p>
    <w:p w:rsidR="0078483B" w:rsidRPr="00161C85" w:rsidRDefault="004524FE" w:rsidP="00373A91">
      <w:pPr>
        <w:bidi/>
        <w:jc w:val="both"/>
        <w:rPr>
          <w:rFonts w:ascii="Times New Roman" w:hAnsi="Times New Roman" w:cs="Traditional Arabic"/>
          <w:sz w:val="24"/>
          <w:szCs w:val="36"/>
          <w:rtl/>
        </w:rPr>
      </w:pPr>
      <w:r w:rsidRPr="00161C85">
        <w:rPr>
          <w:rFonts w:ascii="Times New Roman" w:hAnsi="Times New Roman" w:cs="Traditional Arabic" w:hint="cs"/>
          <w:sz w:val="24"/>
          <w:szCs w:val="36"/>
          <w:rtl/>
        </w:rPr>
        <w:t xml:space="preserve">وفي جانب الصحة الإنجابية يقول المنهج بأن المدرس يقدم للطلاب ما ينعكس أمورا تتعلق بالاستمناء مما يستعمله المراهقون، </w:t>
      </w:r>
      <w:r w:rsidR="003C1719" w:rsidRPr="00161C85">
        <w:rPr>
          <w:rFonts w:ascii="Times New Roman" w:hAnsi="Times New Roman" w:cs="Traditional Arabic" w:hint="cs"/>
          <w:sz w:val="24"/>
          <w:szCs w:val="36"/>
          <w:rtl/>
        </w:rPr>
        <w:t xml:space="preserve">يبذل المدرس قصارى جهده ليبين على الطلاب وسائل أخرى بديلا عن الاستمناء، ثم يبين لهم بأن الاستمناء بما أنه يقوم به الشخص وحده، فهناك طرقا أخرى </w:t>
      </w:r>
      <w:r w:rsidR="00D0790F" w:rsidRPr="00161C85">
        <w:rPr>
          <w:rFonts w:ascii="Times New Roman" w:hAnsi="Times New Roman" w:cs="Traditional Arabic" w:hint="cs"/>
          <w:sz w:val="24"/>
          <w:szCs w:val="36"/>
          <w:rtl/>
        </w:rPr>
        <w:t>غير الاستمناء يقوم به الشخص مع صاحبه غير الطرق المعروفة.</w:t>
      </w:r>
      <w:r w:rsidR="00373A91" w:rsidRPr="00161C85">
        <w:rPr>
          <w:rFonts w:ascii="Times New Roman" w:hAnsi="Times New Roman" w:cs="Traditional Arabic" w:hint="cs"/>
          <w:sz w:val="24"/>
          <w:szCs w:val="36"/>
          <w:vertAlign w:val="superscript"/>
          <w:rtl/>
        </w:rPr>
        <w:t xml:space="preserve"> </w:t>
      </w:r>
      <w:r w:rsidR="00373A91" w:rsidRPr="00161C85">
        <w:rPr>
          <w:rFonts w:ascii="Times New Roman" w:hAnsi="Times New Roman" w:cs="Traditional Arabic" w:hint="cs"/>
          <w:sz w:val="24"/>
          <w:szCs w:val="36"/>
          <w:vertAlign w:val="superscript"/>
          <w:rtl/>
        </w:rPr>
        <w:t>(</w:t>
      </w:r>
      <w:r w:rsidR="00373A91" w:rsidRPr="00161C85">
        <w:rPr>
          <w:rStyle w:val="FootnoteReference"/>
          <w:rFonts w:ascii="Times New Roman" w:hAnsi="Times New Roman" w:cs="Traditional Arabic"/>
          <w:sz w:val="24"/>
          <w:szCs w:val="36"/>
        </w:rPr>
        <w:footnoteReference w:id="12"/>
      </w:r>
      <w:r w:rsidR="00373A91" w:rsidRPr="00161C85">
        <w:rPr>
          <w:rFonts w:ascii="Times New Roman" w:hAnsi="Times New Roman" w:cs="Traditional Arabic" w:hint="cs"/>
          <w:sz w:val="24"/>
          <w:szCs w:val="36"/>
          <w:vertAlign w:val="superscript"/>
          <w:rtl/>
        </w:rPr>
        <w:t>)</w:t>
      </w:r>
      <w:r w:rsidR="00D0790F" w:rsidRPr="00161C85">
        <w:rPr>
          <w:rFonts w:ascii="Times New Roman" w:hAnsi="Times New Roman" w:cs="Traditional Arabic" w:hint="cs"/>
          <w:sz w:val="24"/>
          <w:szCs w:val="36"/>
          <w:rtl/>
        </w:rPr>
        <w:t xml:space="preserve"> </w:t>
      </w:r>
    </w:p>
    <w:p w:rsidR="00453BCD" w:rsidRPr="00962D40" w:rsidRDefault="0078483B" w:rsidP="00453BCD">
      <w:pPr>
        <w:bidi/>
        <w:jc w:val="both"/>
        <w:rPr>
          <w:rFonts w:ascii="Times New Roman" w:hAnsi="Times New Roman" w:cs="Traditional Arabic" w:hint="cs"/>
          <w:sz w:val="24"/>
          <w:szCs w:val="36"/>
          <w:rtl/>
        </w:rPr>
      </w:pPr>
      <w:r w:rsidRPr="00161C85">
        <w:rPr>
          <w:rFonts w:ascii="Times New Roman" w:hAnsi="Times New Roman" w:cs="Traditional Arabic" w:hint="cs"/>
          <w:sz w:val="24"/>
          <w:szCs w:val="36"/>
          <w:rtl/>
        </w:rPr>
        <w:t xml:space="preserve">وفي موضوع الاعتداء الجنسي، يبين للطلاب بأن لبس المرأة  لباسا مثيرا للغزير ليس من دواعي التحريش عليها، بل إن </w:t>
      </w:r>
      <w:r w:rsidR="00373A91" w:rsidRPr="00161C85">
        <w:rPr>
          <w:rFonts w:ascii="Times New Roman" w:hAnsi="Times New Roman" w:cs="Traditional Arabic" w:hint="cs"/>
          <w:sz w:val="24"/>
          <w:szCs w:val="36"/>
          <w:rtl/>
        </w:rPr>
        <w:t xml:space="preserve">الذي يدعي ذلك هو المسئول فقط عن ذلك، وليس للمرأة أدنى </w:t>
      </w:r>
      <w:r w:rsidR="00887A9F" w:rsidRPr="00161C85">
        <w:rPr>
          <w:rFonts w:ascii="Times New Roman" w:hAnsi="Times New Roman" w:cs="Traditional Arabic" w:hint="cs"/>
          <w:sz w:val="24"/>
          <w:szCs w:val="36"/>
          <w:rtl/>
        </w:rPr>
        <w:t xml:space="preserve">ذنب في </w:t>
      </w:r>
      <w:r w:rsidR="00453BCD" w:rsidRPr="00161C85">
        <w:rPr>
          <w:rFonts w:ascii="Times New Roman" w:hAnsi="Times New Roman" w:cs="Traditional Arabic" w:hint="cs"/>
          <w:sz w:val="24"/>
          <w:szCs w:val="36"/>
          <w:rtl/>
        </w:rPr>
        <w:t>ذلك. وهذا مخال</w:t>
      </w:r>
      <w:r w:rsidR="00453BCD" w:rsidRPr="00962D40">
        <w:rPr>
          <w:rFonts w:ascii="Times New Roman" w:hAnsi="Times New Roman" w:cs="Traditional Arabic" w:hint="cs"/>
          <w:sz w:val="24"/>
          <w:szCs w:val="36"/>
          <w:rtl/>
        </w:rPr>
        <w:t xml:space="preserve">ف لما عليه الشريعة الإسلامية الغراء حيث نهى الله المرأة أن تبدي زينته خشية أن تثير غريزة الناس، أو تجر انتباههم إلى النظر إليها. لكن الظاهر من التعليم تمرير التصرفات الخاطئة للناشئين واتهام غير المتهم وتبرئة المتهم. </w:t>
      </w:r>
    </w:p>
    <w:p w:rsidR="00453BCD" w:rsidRPr="00962D40" w:rsidRDefault="00453BCD" w:rsidP="00453BCD">
      <w:pPr>
        <w:bidi/>
        <w:jc w:val="both"/>
        <w:rPr>
          <w:rFonts w:ascii="Times New Roman" w:hAnsi="Times New Roman" w:cs="Traditional Arabic" w:hint="cs"/>
          <w:b/>
          <w:bCs/>
          <w:sz w:val="24"/>
          <w:szCs w:val="36"/>
          <w:rtl/>
        </w:rPr>
      </w:pPr>
      <w:r w:rsidRPr="00962D40">
        <w:rPr>
          <w:rFonts w:ascii="Times New Roman" w:hAnsi="Times New Roman" w:cs="Traditional Arabic" w:hint="cs"/>
          <w:b/>
          <w:bCs/>
          <w:sz w:val="24"/>
          <w:szCs w:val="36"/>
          <w:rtl/>
        </w:rPr>
        <w:t>صفات المدرس</w:t>
      </w:r>
    </w:p>
    <w:p w:rsidR="00453BCD" w:rsidRPr="00962D40" w:rsidRDefault="00453BCD" w:rsidP="00453BCD">
      <w:pPr>
        <w:bidi/>
        <w:jc w:val="both"/>
        <w:rPr>
          <w:rFonts w:ascii="Times New Roman" w:hAnsi="Times New Roman" w:cs="Traditional Arabic" w:hint="cs"/>
          <w:sz w:val="24"/>
          <w:szCs w:val="36"/>
          <w:rtl/>
        </w:rPr>
      </w:pPr>
      <w:r w:rsidRPr="00962D40">
        <w:rPr>
          <w:rFonts w:ascii="Times New Roman" w:hAnsi="Times New Roman" w:cs="Traditional Arabic" w:hint="cs"/>
          <w:sz w:val="24"/>
          <w:szCs w:val="36"/>
          <w:rtl/>
        </w:rPr>
        <w:t xml:space="preserve">أن الشريعة كما أنها تهتم بمضمون ما يدرس، فهي كذلك مهتمة بمن يعلم، بل إن الإسلام يهتم حتى بنية المعلم في التعليم. لكن المنهج أهمل تماما من يدرس هذه المادة مما يجعل المسلم </w:t>
      </w:r>
      <w:r w:rsidRPr="00962D40">
        <w:rPr>
          <w:rFonts w:ascii="Times New Roman" w:hAnsi="Times New Roman" w:cs="Traditional Arabic" w:hint="cs"/>
          <w:sz w:val="24"/>
          <w:szCs w:val="36"/>
          <w:rtl/>
        </w:rPr>
        <w:lastRenderedPageBreak/>
        <w:t xml:space="preserve">الغيور يسأل هذه الأسئلة. هل الذي يدرس الفتيان هو نفس من يدرس الفتيان؟ أم العكس أعني بأن تكون المرأة هي من تدريس الفتيان وتدرس النبات؟ أم المعلمة هي من تدرس الفتيات والمعلم يدرس الفتيان؟ وما هي صفات هذا المدرس أو هذه المدرسة؟ من هو الذي يتولى مراقبة من يدرس هذه المادة؟ الفعاليات التي يقام بها في الفصل، وهي في بعض الجوانب قد بينت بأن تكون مختلطة بين المراهقين والمراهقات من ذا عسى أن يضبط الأمور في الفصل؟ </w:t>
      </w:r>
    </w:p>
    <w:p w:rsidR="00453BCD" w:rsidRPr="00962D40" w:rsidRDefault="00347221" w:rsidP="00453BCD">
      <w:pPr>
        <w:bidi/>
        <w:jc w:val="both"/>
        <w:rPr>
          <w:rFonts w:ascii="Times New Roman" w:hAnsi="Times New Roman" w:cs="Traditional Arabic" w:hint="cs"/>
          <w:sz w:val="24"/>
          <w:szCs w:val="36"/>
          <w:rtl/>
        </w:rPr>
      </w:pPr>
      <w:r w:rsidRPr="00962D40">
        <w:rPr>
          <w:rFonts w:ascii="Times New Roman" w:hAnsi="Times New Roman" w:cs="Traditional Arabic" w:hint="cs"/>
          <w:sz w:val="24"/>
          <w:szCs w:val="36"/>
          <w:rtl/>
        </w:rPr>
        <w:t xml:space="preserve">وهناك سؤال آخر مهم تعقيبا على ذكرته منظمة الصحة العالمية، إن الصحة الإنجابية الآن في مجتمعنا، وقلة انتشار الأمراض المعدية والإيدز في مجتمعنا المسلم على عكس المجتمعات الأخرى لدليل على أن هذه المعلومات تروج الممارسات الجنسية، فإن كثرة الوقوع في الزنا في المجتمعات غير المسلمة في نيجيريا ذاتها أكثر من وقوعها في المجتمع المسلم الذي يوصف بجهل تام عن تلك العلوم التي يراد منهم معرفته وتعلمه، فكان ما ذكرته المنظمة محض هوى، وترويج مقنع للفاحشة بين المسلمين. </w:t>
      </w:r>
    </w:p>
    <w:p w:rsidR="00347221" w:rsidRPr="00962D40" w:rsidRDefault="00347221" w:rsidP="00347221">
      <w:pPr>
        <w:bidi/>
        <w:jc w:val="both"/>
        <w:rPr>
          <w:rFonts w:ascii="Times New Roman" w:hAnsi="Times New Roman" w:cs="Traditional Arabic" w:hint="cs"/>
          <w:sz w:val="24"/>
          <w:szCs w:val="36"/>
          <w:rtl/>
        </w:rPr>
      </w:pPr>
      <w:r w:rsidRPr="00962D40">
        <w:rPr>
          <w:rFonts w:ascii="Times New Roman" w:hAnsi="Times New Roman" w:cs="Traditional Arabic" w:hint="cs"/>
          <w:sz w:val="24"/>
          <w:szCs w:val="36"/>
          <w:rtl/>
        </w:rPr>
        <w:t>ولو انعدم كل ذ</w:t>
      </w:r>
      <w:r w:rsidR="00245795" w:rsidRPr="00962D40">
        <w:rPr>
          <w:rFonts w:ascii="Times New Roman" w:hAnsi="Times New Roman" w:cs="Traditional Arabic" w:hint="cs"/>
          <w:sz w:val="24"/>
          <w:szCs w:val="36"/>
          <w:rtl/>
        </w:rPr>
        <w:t>لك فإن الشريعة تراعي سد الذرائع، والذريعة كما عرفها الإمام الشاطبي هي:</w:t>
      </w:r>
      <w:r w:rsidR="00245795" w:rsidRPr="00962D40">
        <w:rPr>
          <w:rFonts w:ascii="Times New Roman" w:hAnsi="Times New Roman" w:cs="Traditional Arabic"/>
          <w:sz w:val="24"/>
          <w:szCs w:val="36"/>
          <w:rtl/>
        </w:rPr>
        <w:t>"حقيقتها التوسل بما هو مصلحة إلى مفسدة</w:t>
      </w:r>
      <w:r w:rsidR="00245795" w:rsidRPr="00962D40">
        <w:rPr>
          <w:rFonts w:ascii="Times New Roman" w:hAnsi="Times New Roman" w:cs="Traditional Arabic" w:hint="cs"/>
          <w:sz w:val="24"/>
          <w:szCs w:val="36"/>
          <w:rtl/>
        </w:rPr>
        <w:t>".</w:t>
      </w:r>
      <w:r w:rsidR="00245795" w:rsidRPr="00962D40">
        <w:rPr>
          <w:rFonts w:ascii="Times New Roman" w:hAnsi="Times New Roman" w:cs="Traditional Arabic" w:hint="cs"/>
          <w:sz w:val="24"/>
          <w:szCs w:val="36"/>
          <w:vertAlign w:val="superscript"/>
          <w:rtl/>
        </w:rPr>
        <w:t>(</w:t>
      </w:r>
      <w:r w:rsidR="00245795" w:rsidRPr="00962D40">
        <w:rPr>
          <w:rStyle w:val="FootnoteReference"/>
          <w:rFonts w:ascii="Times New Roman" w:hAnsi="Times New Roman" w:cs="Traditional Arabic"/>
          <w:sz w:val="24"/>
          <w:szCs w:val="36"/>
        </w:rPr>
        <w:footnoteReference w:id="13"/>
      </w:r>
      <w:r w:rsidR="00245795" w:rsidRPr="00962D40">
        <w:rPr>
          <w:rFonts w:ascii="Times New Roman" w:hAnsi="Times New Roman" w:cs="Traditional Arabic" w:hint="cs"/>
          <w:sz w:val="24"/>
          <w:szCs w:val="36"/>
          <w:vertAlign w:val="superscript"/>
          <w:rtl/>
        </w:rPr>
        <w:t>)</w:t>
      </w:r>
      <w:r w:rsidR="00245795" w:rsidRPr="00962D40">
        <w:rPr>
          <w:rFonts w:ascii="Times New Roman" w:hAnsi="Times New Roman" w:cs="Traditional Arabic" w:hint="cs"/>
          <w:sz w:val="24"/>
          <w:szCs w:val="36"/>
          <w:rtl/>
        </w:rPr>
        <w:t xml:space="preserve"> فلننظر إلى مآلات تدريس هذه المادة من حيث الشريعة قبل أن نأتي إلى حكمها فنقول: </w:t>
      </w:r>
    </w:p>
    <w:p w:rsidR="00347221" w:rsidRPr="00962D40" w:rsidRDefault="00347221" w:rsidP="00347221">
      <w:pPr>
        <w:bidi/>
        <w:spacing w:after="60"/>
        <w:jc w:val="both"/>
        <w:rPr>
          <w:rFonts w:ascii="Times New Roman" w:hAnsi="Times New Roman" w:cs="Traditional Arabic"/>
          <w:b/>
          <w:bCs/>
          <w:sz w:val="24"/>
          <w:szCs w:val="36"/>
          <w:rtl/>
        </w:rPr>
      </w:pPr>
      <w:r w:rsidRPr="00962D40">
        <w:rPr>
          <w:rFonts w:ascii="Times New Roman" w:hAnsi="Times New Roman" w:cs="Traditional Arabic" w:hint="cs"/>
          <w:b/>
          <w:bCs/>
          <w:sz w:val="24"/>
          <w:szCs w:val="36"/>
          <w:rtl/>
        </w:rPr>
        <w:t>أقسام مآلات الأفعال في جانبي الدرء والتحصيل</w:t>
      </w:r>
    </w:p>
    <w:p w:rsidR="00347221" w:rsidRPr="00962D40" w:rsidRDefault="00347221" w:rsidP="00245795">
      <w:pPr>
        <w:bidi/>
        <w:spacing w:after="60"/>
        <w:jc w:val="both"/>
        <w:rPr>
          <w:rFonts w:ascii="Times New Roman" w:hAnsi="Times New Roman" w:cs="Traditional Arabic"/>
          <w:sz w:val="24"/>
          <w:szCs w:val="36"/>
          <w:rtl/>
        </w:rPr>
      </w:pPr>
      <w:r w:rsidRPr="00962D40">
        <w:rPr>
          <w:rFonts w:ascii="Times New Roman" w:hAnsi="Times New Roman" w:cs="Traditional Arabic" w:hint="cs"/>
          <w:sz w:val="24"/>
          <w:szCs w:val="36"/>
          <w:rtl/>
        </w:rPr>
        <w:t>وقد قسم العلماء مآلات الأفعال في جانبي الدرء والتحصيل إلى ثلاثة أقسام:</w:t>
      </w:r>
      <w:r w:rsidRPr="00962D40">
        <w:rPr>
          <w:rFonts w:ascii="Times New Roman" w:hAnsi="Times New Roman" w:cs="Traditional Arabic" w:hint="cs"/>
          <w:sz w:val="24"/>
          <w:szCs w:val="36"/>
          <w:vertAlign w:val="superscript"/>
          <w:rtl/>
        </w:rPr>
        <w:t xml:space="preserve"> (</w:t>
      </w:r>
      <w:r w:rsidRPr="00962D40">
        <w:rPr>
          <w:rStyle w:val="FootnoteReference"/>
          <w:rFonts w:ascii="Times New Roman" w:hAnsi="Times New Roman" w:cs="Traditional Arabic"/>
          <w:sz w:val="24"/>
          <w:szCs w:val="36"/>
        </w:rPr>
        <w:footnoteReference w:id="14"/>
      </w:r>
      <w:r w:rsidRPr="00962D40">
        <w:rPr>
          <w:rFonts w:ascii="Times New Roman" w:hAnsi="Times New Roman" w:cs="Traditional Arabic" w:hint="cs"/>
          <w:sz w:val="24"/>
          <w:szCs w:val="36"/>
          <w:vertAlign w:val="superscript"/>
          <w:rtl/>
        </w:rPr>
        <w:t>)</w:t>
      </w:r>
      <w:r w:rsidRPr="00962D40">
        <w:rPr>
          <w:rFonts w:ascii="Times New Roman" w:hAnsi="Times New Roman" w:cs="Traditional Arabic" w:hint="cs"/>
          <w:sz w:val="24"/>
          <w:szCs w:val="36"/>
          <w:rtl/>
        </w:rPr>
        <w:t xml:space="preserve"> </w:t>
      </w:r>
    </w:p>
    <w:p w:rsidR="00347221" w:rsidRPr="00962D40" w:rsidRDefault="00347221" w:rsidP="00347221">
      <w:pPr>
        <w:bidi/>
        <w:spacing w:after="60"/>
        <w:jc w:val="both"/>
        <w:rPr>
          <w:rFonts w:ascii="Times New Roman" w:hAnsi="Times New Roman" w:cs="Traditional Arabic"/>
          <w:sz w:val="24"/>
          <w:szCs w:val="36"/>
          <w:rtl/>
        </w:rPr>
      </w:pPr>
      <w:r w:rsidRPr="00962D40">
        <w:rPr>
          <w:rFonts w:ascii="Times New Roman" w:hAnsi="Times New Roman" w:cs="Traditional Arabic" w:hint="cs"/>
          <w:b/>
          <w:bCs/>
          <w:sz w:val="24"/>
          <w:szCs w:val="36"/>
          <w:rtl/>
        </w:rPr>
        <w:lastRenderedPageBreak/>
        <w:t>القسم الأول</w:t>
      </w:r>
      <w:r w:rsidRPr="00962D40">
        <w:rPr>
          <w:rFonts w:ascii="Times New Roman" w:hAnsi="Times New Roman" w:cs="Traditional Arabic" w:hint="cs"/>
          <w:sz w:val="24"/>
          <w:szCs w:val="36"/>
          <w:rtl/>
        </w:rPr>
        <w:t xml:space="preserve">: منع الابتداء والانشاء:  المعنى سد الذرائع إلى المفاسد ابتداء قبل أن تصبح واقعا، وسد الأبواب الموصلة إليها ولو كانت مباحة مأذونا بها شرعا، مراعاة للغاية لا الابتداء. </w:t>
      </w:r>
    </w:p>
    <w:p w:rsidR="00347221" w:rsidRPr="00962D40" w:rsidRDefault="00347221" w:rsidP="00347221">
      <w:pPr>
        <w:bidi/>
        <w:spacing w:after="60"/>
        <w:jc w:val="both"/>
        <w:rPr>
          <w:rFonts w:ascii="Times New Roman" w:hAnsi="Times New Roman" w:cs="Traditional Arabic"/>
          <w:sz w:val="24"/>
          <w:szCs w:val="36"/>
          <w:rtl/>
        </w:rPr>
      </w:pPr>
      <w:r w:rsidRPr="00962D40">
        <w:rPr>
          <w:rFonts w:ascii="Times New Roman" w:hAnsi="Times New Roman" w:cs="Traditional Arabic" w:hint="cs"/>
          <w:b/>
          <w:bCs/>
          <w:sz w:val="24"/>
          <w:szCs w:val="36"/>
          <w:rtl/>
        </w:rPr>
        <w:t>القسم الثاني:</w:t>
      </w:r>
      <w:r w:rsidRPr="00962D40">
        <w:rPr>
          <w:rFonts w:ascii="Times New Roman" w:hAnsi="Times New Roman" w:cs="Traditional Arabic" w:hint="cs"/>
          <w:sz w:val="24"/>
          <w:szCs w:val="36"/>
          <w:rtl/>
        </w:rPr>
        <w:t xml:space="preserve"> منع الاستمرار: وذلك بوضع الزاجر عن استشراء الفساد في المستقبل، بالقضاء على حالات فردية جزئية لمنع امتدادها وصيرورتها إلى حالة اجتماعية كلية.  </w:t>
      </w:r>
      <w:r w:rsidRPr="00962D40">
        <w:rPr>
          <w:rFonts w:ascii="Times New Roman" w:hAnsi="Times New Roman" w:cs="Traditional Arabic"/>
          <w:sz w:val="24"/>
          <w:szCs w:val="36"/>
          <w:rtl/>
        </w:rPr>
        <w:t>وقد</w:t>
      </w:r>
      <w:r w:rsidRPr="00962D40">
        <w:rPr>
          <w:rFonts w:ascii="Times New Roman" w:hAnsi="Times New Roman" w:cs="Traditional Arabic"/>
          <w:sz w:val="24"/>
          <w:szCs w:val="36"/>
        </w:rPr>
        <w:t xml:space="preserve"> </w:t>
      </w:r>
      <w:r w:rsidRPr="00962D40">
        <w:rPr>
          <w:rFonts w:ascii="Times New Roman" w:hAnsi="Times New Roman" w:cs="Traditional Arabic"/>
          <w:sz w:val="24"/>
          <w:szCs w:val="36"/>
          <w:rtl/>
        </w:rPr>
        <w:t>اعتمدت سياسة التشريع في المنع من استمرار المفاسد على عدة خِطط؛ هذا بيانها</w:t>
      </w:r>
      <w:r w:rsidRPr="00962D40">
        <w:rPr>
          <w:rFonts w:ascii="Times New Roman" w:hAnsi="Times New Roman" w:cs="Traditional Arabic"/>
          <w:sz w:val="24"/>
          <w:szCs w:val="36"/>
        </w:rPr>
        <w:t>:</w:t>
      </w:r>
    </w:p>
    <w:p w:rsidR="00347221" w:rsidRPr="00962D40" w:rsidRDefault="00347221" w:rsidP="00347221">
      <w:pPr>
        <w:bidi/>
        <w:spacing w:after="60"/>
        <w:jc w:val="both"/>
        <w:rPr>
          <w:rFonts w:ascii="Times New Roman" w:hAnsi="Times New Roman" w:cs="Traditional Arabic"/>
          <w:sz w:val="24"/>
          <w:szCs w:val="36"/>
          <w:rtl/>
        </w:rPr>
      </w:pPr>
      <w:r w:rsidRPr="00962D40">
        <w:rPr>
          <w:rFonts w:ascii="Times New Roman" w:hAnsi="Times New Roman" w:cs="Traditional Arabic" w:hint="cs"/>
          <w:sz w:val="24"/>
          <w:szCs w:val="36"/>
          <w:rtl/>
        </w:rPr>
        <w:t xml:space="preserve">أولا: قطع الفعل.  </w:t>
      </w:r>
    </w:p>
    <w:p w:rsidR="00347221" w:rsidRPr="00962D40" w:rsidRDefault="00347221" w:rsidP="00347221">
      <w:pPr>
        <w:bidi/>
        <w:spacing w:after="60"/>
        <w:jc w:val="both"/>
        <w:rPr>
          <w:rFonts w:ascii="Times New Roman" w:hAnsi="Times New Roman" w:cs="Traditional Arabic"/>
          <w:sz w:val="24"/>
          <w:szCs w:val="36"/>
          <w:rtl/>
        </w:rPr>
      </w:pPr>
      <w:r w:rsidRPr="00962D40">
        <w:rPr>
          <w:rFonts w:ascii="Times New Roman" w:hAnsi="Times New Roman" w:cs="Traditional Arabic" w:hint="cs"/>
          <w:sz w:val="24"/>
          <w:szCs w:val="36"/>
          <w:rtl/>
        </w:rPr>
        <w:t xml:space="preserve">ثانيا: إزالة آثار الفعل. </w:t>
      </w:r>
    </w:p>
    <w:p w:rsidR="00347221" w:rsidRPr="00962D40" w:rsidRDefault="00347221" w:rsidP="00347221">
      <w:pPr>
        <w:bidi/>
        <w:spacing w:after="60"/>
        <w:jc w:val="both"/>
        <w:rPr>
          <w:rFonts w:ascii="Times New Roman" w:hAnsi="Times New Roman" w:cs="Traditional Arabic"/>
          <w:sz w:val="24"/>
          <w:szCs w:val="36"/>
          <w:rtl/>
        </w:rPr>
      </w:pPr>
      <w:r w:rsidRPr="00962D40">
        <w:rPr>
          <w:rFonts w:ascii="Times New Roman" w:hAnsi="Times New Roman" w:cs="Traditional Arabic" w:hint="cs"/>
          <w:sz w:val="24"/>
          <w:szCs w:val="36"/>
          <w:rtl/>
        </w:rPr>
        <w:t xml:space="preserve">ثالثا: </w:t>
      </w:r>
      <w:r w:rsidRPr="00962D40">
        <w:rPr>
          <w:rFonts w:ascii="Times New Roman" w:hAnsi="Times New Roman" w:cs="Traditional Arabic"/>
          <w:sz w:val="24"/>
          <w:szCs w:val="36"/>
          <w:rtl/>
        </w:rPr>
        <w:t>ترتيب الجزاء العقابي على الفعل زجرا للفاعلين</w:t>
      </w:r>
      <w:r w:rsidRPr="00962D40">
        <w:rPr>
          <w:rFonts w:ascii="Times New Roman" w:hAnsi="Times New Roman" w:cs="Traditional Arabic" w:hint="cs"/>
          <w:sz w:val="24"/>
          <w:szCs w:val="36"/>
          <w:rtl/>
        </w:rPr>
        <w:t xml:space="preserve"> .</w:t>
      </w:r>
    </w:p>
    <w:p w:rsidR="00347221" w:rsidRPr="00962D40" w:rsidRDefault="00347221" w:rsidP="00347221">
      <w:pPr>
        <w:bidi/>
        <w:spacing w:after="60"/>
        <w:jc w:val="both"/>
        <w:rPr>
          <w:rFonts w:ascii="Times New Roman" w:hAnsi="Times New Roman" w:cs="Traditional Arabic"/>
          <w:sz w:val="24"/>
          <w:szCs w:val="36"/>
          <w:rtl/>
        </w:rPr>
      </w:pPr>
      <w:r w:rsidRPr="00962D40">
        <w:rPr>
          <w:rFonts w:ascii="Times New Roman" w:hAnsi="Times New Roman" w:cs="Traditional Arabic" w:hint="cs"/>
          <w:b/>
          <w:bCs/>
          <w:sz w:val="24"/>
          <w:szCs w:val="36"/>
          <w:rtl/>
        </w:rPr>
        <w:t>القسم الثالث</w:t>
      </w:r>
      <w:r w:rsidRPr="00962D40">
        <w:rPr>
          <w:rFonts w:ascii="Times New Roman" w:hAnsi="Times New Roman" w:cs="Traditional Arabic" w:hint="cs"/>
          <w:sz w:val="24"/>
          <w:szCs w:val="36"/>
          <w:rtl/>
        </w:rPr>
        <w:t xml:space="preserve">: الطريق النفعي المصلحي: </w:t>
      </w:r>
      <w:r w:rsidRPr="00962D40">
        <w:rPr>
          <w:rFonts w:ascii="Times New Roman" w:hAnsi="Times New Roman" w:cs="Traditional Arabic"/>
          <w:sz w:val="24"/>
          <w:szCs w:val="36"/>
          <w:rtl/>
        </w:rPr>
        <w:t>وهذا الطريق راجع</w:t>
      </w:r>
      <w:r w:rsidRPr="00962D40">
        <w:rPr>
          <w:rFonts w:ascii="Times New Roman" w:hAnsi="Times New Roman" w:cs="Traditional Arabic"/>
          <w:sz w:val="24"/>
          <w:szCs w:val="36"/>
        </w:rPr>
        <w:t xml:space="preserve"> </w:t>
      </w:r>
      <w:r w:rsidRPr="00962D40">
        <w:rPr>
          <w:rFonts w:ascii="Times New Roman" w:hAnsi="Times New Roman" w:cs="Traditional Arabic"/>
          <w:sz w:val="24"/>
          <w:szCs w:val="36"/>
          <w:rtl/>
        </w:rPr>
        <w:t>إلى مبدأ الاستصلاح الذي يُلجأ إليه في استحداث أحكام جديدة ذاتِ صفةٍ</w:t>
      </w:r>
      <w:r w:rsidRPr="00962D40">
        <w:rPr>
          <w:rFonts w:ascii="Times New Roman" w:hAnsi="Times New Roman" w:cs="Traditional Arabic"/>
          <w:sz w:val="24"/>
          <w:szCs w:val="36"/>
        </w:rPr>
        <w:t xml:space="preserve"> </w:t>
      </w:r>
      <w:r w:rsidRPr="00962D40">
        <w:rPr>
          <w:rFonts w:ascii="Times New Roman" w:hAnsi="Times New Roman" w:cs="Traditional Arabic"/>
          <w:sz w:val="24"/>
          <w:szCs w:val="36"/>
          <w:rtl/>
        </w:rPr>
        <w:t>تنفيذية لأوامر الشريعة الإسلامية</w:t>
      </w:r>
      <w:r w:rsidRPr="00962D40">
        <w:rPr>
          <w:rFonts w:ascii="Times New Roman" w:hAnsi="Times New Roman" w:cs="Traditional Arabic" w:hint="cs"/>
          <w:sz w:val="24"/>
          <w:szCs w:val="36"/>
          <w:rtl/>
        </w:rPr>
        <w:t>.</w:t>
      </w:r>
    </w:p>
    <w:p w:rsidR="00347221" w:rsidRPr="00962D40" w:rsidRDefault="00347221" w:rsidP="00245795">
      <w:pPr>
        <w:bidi/>
        <w:spacing w:after="60"/>
        <w:jc w:val="both"/>
        <w:rPr>
          <w:rFonts w:ascii="Times New Roman" w:hAnsi="Times New Roman" w:cs="Traditional Arabic"/>
          <w:sz w:val="24"/>
          <w:szCs w:val="36"/>
          <w:rtl/>
        </w:rPr>
      </w:pPr>
      <w:r w:rsidRPr="00962D40">
        <w:rPr>
          <w:rFonts w:ascii="Times New Roman" w:hAnsi="Times New Roman" w:cs="Traditional Arabic" w:hint="cs"/>
          <w:sz w:val="24"/>
          <w:szCs w:val="36"/>
          <w:rtl/>
        </w:rPr>
        <w:t xml:space="preserve">فالخمر حرمه الشارع ثم سد الطرق المفضية إلى الخمر بمنع استعمال الأسقية، ثم رتب على ذلك عقابا على الفعل وهو الجلد. وكذلك الأمر في اقتناء الكلاب، فمنع من اقتنائها جملة وتفصيلا، ثم أمر بقتلها ثم بين أن من اقتناها فإنه ينقص من أجره كل يوم قيراط وهي مع ذلك تمنع الملائكة من دخول البيت وصحبة الركب الذي فيه كلب. لكن مع ذلك أجيز لمن كان له حرث أو زرع أو يشتغل بالصيد أن يقتني الكلب وهو من الطريق النفعي المصلحي. </w:t>
      </w:r>
    </w:p>
    <w:p w:rsidR="00347221" w:rsidRPr="00962D40" w:rsidRDefault="00245795" w:rsidP="00347221">
      <w:pPr>
        <w:bidi/>
        <w:jc w:val="both"/>
        <w:rPr>
          <w:rFonts w:ascii="Times New Roman" w:hAnsi="Times New Roman" w:cs="Traditional Arabic" w:hint="cs"/>
          <w:sz w:val="24"/>
          <w:szCs w:val="36"/>
          <w:rtl/>
        </w:rPr>
      </w:pPr>
      <w:r w:rsidRPr="00962D40">
        <w:rPr>
          <w:rFonts w:ascii="Times New Roman" w:hAnsi="Times New Roman" w:cs="Traditional Arabic" w:hint="cs"/>
          <w:sz w:val="24"/>
          <w:szCs w:val="36"/>
          <w:rtl/>
        </w:rPr>
        <w:t xml:space="preserve">فإذا عرفنا ذلك تأكد منع الإنشاء والابتداء في قضية إثارة الرغبة في ممارسة الجنس لدى النشء ابتداء، ثم الحيلولة دون استمرار ذلك لو وقع، بل إن الواقع ليشهد بأن الذين لم ببالهم </w:t>
      </w:r>
      <w:r w:rsidRPr="00962D40">
        <w:rPr>
          <w:rFonts w:ascii="Times New Roman" w:hAnsi="Times New Roman" w:cs="Traditional Arabic" w:hint="cs"/>
          <w:sz w:val="24"/>
          <w:szCs w:val="36"/>
          <w:rtl/>
        </w:rPr>
        <w:lastRenderedPageBreak/>
        <w:t xml:space="preserve">فكرة ممارسة الجنس في مأمن عن ممارستها، بل وتبلغ الفتاة سنا بعيدا وهي لا تتفكر عن مواقعة الزنا، خلافا لمن كان في مجتمعات غير مسلمة، فإن كثرة الاعتداء الجنسي منتشر بينهم، والإحصائيات المذهلة عن الأبناء غير الشرعيين أكثر ما توجد هناك، ومع أنهم أكثر معرفة من الدول الإسلامية بثقافة الجنس وأضراره وفوائده، فكان ذلك جوابا كافيا لمنظمة الصحة العالمية لبطلان ما ادعت إليه من استحسان تعليم هذا العلم. </w:t>
      </w:r>
    </w:p>
    <w:p w:rsidR="00ED28B0" w:rsidRDefault="00245795" w:rsidP="00962D40">
      <w:pPr>
        <w:bidi/>
        <w:jc w:val="both"/>
        <w:rPr>
          <w:rFonts w:ascii="Times New Roman" w:hAnsi="Times New Roman" w:cs="Traditional Arabic" w:hint="cs"/>
          <w:sz w:val="24"/>
          <w:szCs w:val="36"/>
          <w:rtl/>
        </w:rPr>
      </w:pPr>
      <w:r w:rsidRPr="00962D40">
        <w:rPr>
          <w:rFonts w:ascii="Times New Roman" w:hAnsi="Times New Roman" w:cs="Traditional Arabic" w:hint="cs"/>
          <w:sz w:val="24"/>
          <w:szCs w:val="36"/>
          <w:rtl/>
        </w:rPr>
        <w:t xml:space="preserve">ومن هذا يعرف بأن المسلمين الذين يدعون ويؤكدون ضرورة تعليم هذه المواد للناشئة المسلمة إنما هم يسايرون الركب عميانا وليس ذلك نظرا لأهمية هذا العلم حقيقة، ولا ضرورة ملحة تدعوا إلى تعلم ذلك </w:t>
      </w:r>
      <w:r w:rsidR="00962D40" w:rsidRPr="00962D40">
        <w:rPr>
          <w:rFonts w:ascii="Times New Roman" w:hAnsi="Times New Roman" w:cs="Traditional Arabic" w:hint="cs"/>
          <w:sz w:val="24"/>
          <w:szCs w:val="36"/>
          <w:rtl/>
        </w:rPr>
        <w:t>حتما، بل إن الأمر لا يعدوا أن يكون تحقيقا لنبوة النبي صلى الله عليه وسلم حيث قال: "</w:t>
      </w:r>
      <w:r w:rsidR="00962D40" w:rsidRPr="00962D40">
        <w:rPr>
          <w:rFonts w:ascii="Times New Roman" w:hAnsi="Times New Roman" w:cs="Traditional Arabic"/>
          <w:sz w:val="24"/>
          <w:szCs w:val="36"/>
          <w:rtl/>
          <w:lang w:val="en-US"/>
        </w:rPr>
        <w:t>لَتَتْبَعُنَّ سَنَنَ مَنْ كَانَ قَبْلَكُمْ شِبْرًا شِبْرًا وَذِرَاعًا بِذِرَاعٍ حَتَّى لَوْ دَخَلُوا جُحْرَ ضَبٍّ تَبِعْتُمُوهُمْ قُلْنَا يَا رَسُولَ اللَّهِ الْيَهُودُ وَالنَّصَارَى قَالَ فَمَنْ</w:t>
      </w:r>
      <w:r w:rsidR="00962D40" w:rsidRPr="00962D40">
        <w:rPr>
          <w:rFonts w:ascii="Times New Roman" w:hAnsi="Times New Roman" w:cs="Traditional Arabic" w:hint="cs"/>
          <w:sz w:val="24"/>
          <w:szCs w:val="36"/>
          <w:rtl/>
        </w:rPr>
        <w:t>".</w:t>
      </w:r>
      <w:r w:rsidR="00962D40" w:rsidRPr="00962D40">
        <w:rPr>
          <w:rFonts w:ascii="Times New Roman" w:hAnsi="Times New Roman" w:cs="Traditional Arabic" w:hint="cs"/>
          <w:sz w:val="24"/>
          <w:szCs w:val="36"/>
          <w:vertAlign w:val="superscript"/>
          <w:rtl/>
        </w:rPr>
        <w:t>(</w:t>
      </w:r>
      <w:r w:rsidR="00962D40" w:rsidRPr="00962D40">
        <w:rPr>
          <w:rStyle w:val="FootnoteReference"/>
          <w:rFonts w:ascii="Times New Roman" w:hAnsi="Times New Roman" w:cs="Traditional Arabic"/>
          <w:sz w:val="24"/>
          <w:szCs w:val="36"/>
        </w:rPr>
        <w:footnoteReference w:id="15"/>
      </w:r>
      <w:r w:rsidR="00962D40" w:rsidRPr="00962D40">
        <w:rPr>
          <w:rFonts w:ascii="Times New Roman" w:hAnsi="Times New Roman" w:cs="Traditional Arabic" w:hint="cs"/>
          <w:sz w:val="24"/>
          <w:szCs w:val="36"/>
          <w:vertAlign w:val="superscript"/>
          <w:rtl/>
        </w:rPr>
        <w:t>)</w:t>
      </w:r>
      <w:r w:rsidR="00962D40" w:rsidRPr="00962D40">
        <w:rPr>
          <w:rFonts w:ascii="Times New Roman" w:hAnsi="Times New Roman" w:cs="Traditional Arabic" w:hint="cs"/>
          <w:sz w:val="24"/>
          <w:szCs w:val="36"/>
          <w:rtl/>
        </w:rPr>
        <w:t xml:space="preserve"> </w:t>
      </w:r>
    </w:p>
    <w:p w:rsidR="00962D40" w:rsidRDefault="00962D40" w:rsidP="00962D40">
      <w:pPr>
        <w:bidi/>
        <w:jc w:val="both"/>
        <w:rPr>
          <w:rFonts w:ascii="Times New Roman" w:hAnsi="Times New Roman" w:cs="Traditional Arabic" w:hint="cs"/>
          <w:sz w:val="24"/>
          <w:szCs w:val="36"/>
          <w:rtl/>
        </w:rPr>
      </w:pPr>
      <w:r>
        <w:rPr>
          <w:rFonts w:ascii="Times New Roman" w:hAnsi="Times New Roman" w:cs="Traditional Arabic" w:hint="cs"/>
          <w:sz w:val="24"/>
          <w:szCs w:val="36"/>
          <w:rtl/>
        </w:rPr>
        <w:t xml:space="preserve">وتعقيبا على ما تقدم يدرك بأن إناطة الأهمية لتدريس هذه المادة إنما هو محض </w:t>
      </w:r>
      <w:r w:rsidR="00161C85">
        <w:rPr>
          <w:rFonts w:ascii="Times New Roman" w:hAnsi="Times New Roman" w:cs="Traditional Arabic" w:hint="cs"/>
          <w:sz w:val="24"/>
          <w:szCs w:val="36"/>
          <w:rtl/>
        </w:rPr>
        <w:t xml:space="preserve">تغليف لمفقود، وتمويها جدلا لا يمكن ترويجه بدون قناع، وعلى هذا فإن المقصود الأولي لفرض تدريس هذه المادة إنما هو مسايرة للركب واستجابة لطلبهم، وتطييبا لخاطرهم، وخوفا من وسم من خالفهم بالرجعية والتخلف. </w:t>
      </w:r>
    </w:p>
    <w:p w:rsidR="00161C85" w:rsidRDefault="00161C85" w:rsidP="00161C85">
      <w:pPr>
        <w:bidi/>
        <w:jc w:val="both"/>
        <w:rPr>
          <w:rFonts w:ascii="Times New Roman" w:hAnsi="Times New Roman" w:cs="Traditional Arabic" w:hint="cs"/>
          <w:b/>
          <w:bCs/>
          <w:sz w:val="24"/>
          <w:szCs w:val="36"/>
          <w:rtl/>
        </w:rPr>
      </w:pPr>
      <w:r>
        <w:rPr>
          <w:rFonts w:ascii="Times New Roman" w:hAnsi="Times New Roman" w:cs="Traditional Arabic" w:hint="cs"/>
          <w:b/>
          <w:bCs/>
          <w:sz w:val="24"/>
          <w:szCs w:val="36"/>
          <w:rtl/>
        </w:rPr>
        <w:t>الخاتمة والتوصيات</w:t>
      </w:r>
    </w:p>
    <w:p w:rsidR="00161C85" w:rsidRDefault="00161C85" w:rsidP="00161C85">
      <w:pPr>
        <w:bidi/>
        <w:jc w:val="both"/>
        <w:rPr>
          <w:rFonts w:ascii="Times New Roman" w:hAnsi="Times New Roman" w:cs="Traditional Arabic" w:hint="cs"/>
          <w:sz w:val="24"/>
          <w:szCs w:val="36"/>
          <w:rtl/>
        </w:rPr>
      </w:pPr>
      <w:r>
        <w:rPr>
          <w:rFonts w:ascii="Times New Roman" w:hAnsi="Times New Roman" w:cs="Traditional Arabic" w:hint="cs"/>
          <w:sz w:val="24"/>
          <w:szCs w:val="36"/>
          <w:rtl/>
        </w:rPr>
        <w:t xml:space="preserve">إن العلم لم يزل كما هو مرغوب في تحصيله في الإسلام، غير أن العلم يؤدي بالفساد إلى المجتمع فإن الحيلولة دون تدريسه أمر لا مناص منه، ثم إن هذه المادة بأقسامها الستة كما هو موضح في المنهج كله يرمي إلى شيء واحد وهو تعليم الجنس، وإن المحاولة إلى تغليفه للتمويه </w:t>
      </w:r>
      <w:r>
        <w:rPr>
          <w:rFonts w:ascii="Times New Roman" w:hAnsi="Times New Roman" w:cs="Traditional Arabic" w:hint="cs"/>
          <w:sz w:val="24"/>
          <w:szCs w:val="36"/>
          <w:rtl/>
        </w:rPr>
        <w:lastRenderedPageBreak/>
        <w:t xml:space="preserve">لن ينطلي على أحد سوى من في عينه العمش والعمى. وإن المسلم اليوم لا شك مفروض عليه أن يكون ذا وعي وإدراك لواقعه، غير أنه لا ينبغي أن يتنازل عن ثوابته ومبادئه، ومن مبادئه الحفاظ على العرض، وحراسة الفضيلة، وتعليم النشء هذا العلم بهذا الأسلوب منسلخ عنه لباس الفضيلة وملبس إياه ثياب الرذيلة، والدعاوى إلى ضرورة تدريسه إنما هو لمواكبة الغرب وأذنابهم لا لأهميته وحتميته. فعلى ذلك ينبغي توعية المسلمين بذلك، وتبصيرهم بما يمس بكرامتهم ويحط عن دراجاتهم. لذلك يوصي هذا البحث بالتالي: </w:t>
      </w:r>
    </w:p>
    <w:p w:rsidR="00161C85" w:rsidRDefault="00161C85" w:rsidP="00161C85">
      <w:pPr>
        <w:pStyle w:val="ListParagraph"/>
        <w:numPr>
          <w:ilvl w:val="0"/>
          <w:numId w:val="2"/>
        </w:numPr>
        <w:bidi/>
        <w:jc w:val="both"/>
        <w:rPr>
          <w:rFonts w:ascii="Times New Roman" w:hAnsi="Times New Roman" w:cs="Traditional Arabic" w:hint="cs"/>
          <w:sz w:val="24"/>
          <w:szCs w:val="36"/>
        </w:rPr>
      </w:pPr>
      <w:r>
        <w:rPr>
          <w:rFonts w:ascii="Times New Roman" w:hAnsi="Times New Roman" w:cs="Traditional Arabic" w:hint="cs"/>
          <w:sz w:val="24"/>
          <w:szCs w:val="36"/>
          <w:rtl/>
        </w:rPr>
        <w:t>إيجاد أسلوب إسلامي بديل كفيل يراقب هذا المنهج عن قتب، ويقدم للناشيء المسلم ما يتوافق مع معتقده وثوابته</w:t>
      </w:r>
    </w:p>
    <w:p w:rsidR="00161C85" w:rsidRDefault="00161C85" w:rsidP="00161C85">
      <w:pPr>
        <w:pStyle w:val="ListParagraph"/>
        <w:numPr>
          <w:ilvl w:val="0"/>
          <w:numId w:val="2"/>
        </w:numPr>
        <w:bidi/>
        <w:jc w:val="both"/>
        <w:rPr>
          <w:rFonts w:ascii="Times New Roman" w:hAnsi="Times New Roman" w:cs="Traditional Arabic" w:hint="cs"/>
          <w:sz w:val="24"/>
          <w:szCs w:val="36"/>
        </w:rPr>
      </w:pPr>
      <w:r>
        <w:rPr>
          <w:rFonts w:ascii="Times New Roman" w:hAnsi="Times New Roman" w:cs="Traditional Arabic" w:hint="cs"/>
          <w:sz w:val="24"/>
          <w:szCs w:val="36"/>
          <w:rtl/>
        </w:rPr>
        <w:t xml:space="preserve">قراءة المنهج قراءة متأنية </w:t>
      </w:r>
      <w:r w:rsidR="009706E9">
        <w:rPr>
          <w:rFonts w:ascii="Times New Roman" w:hAnsi="Times New Roman" w:cs="Traditional Arabic" w:hint="cs"/>
          <w:sz w:val="24"/>
          <w:szCs w:val="36"/>
          <w:rtl/>
        </w:rPr>
        <w:t>لبيان زيفها وبيان كيفية ترويج الفساد الأخلاقي من خلالها</w:t>
      </w:r>
    </w:p>
    <w:p w:rsidR="009706E9" w:rsidRDefault="009706E9" w:rsidP="009706E9">
      <w:pPr>
        <w:pStyle w:val="ListParagraph"/>
        <w:numPr>
          <w:ilvl w:val="0"/>
          <w:numId w:val="2"/>
        </w:numPr>
        <w:bidi/>
        <w:jc w:val="both"/>
        <w:rPr>
          <w:rFonts w:ascii="Times New Roman" w:hAnsi="Times New Roman" w:cs="Traditional Arabic" w:hint="cs"/>
          <w:sz w:val="24"/>
          <w:szCs w:val="36"/>
        </w:rPr>
      </w:pPr>
      <w:r>
        <w:rPr>
          <w:rFonts w:ascii="Times New Roman" w:hAnsi="Times New Roman" w:cs="Traditional Arabic" w:hint="cs"/>
          <w:sz w:val="24"/>
          <w:szCs w:val="36"/>
          <w:rtl/>
        </w:rPr>
        <w:t xml:space="preserve">توزيع المنهج على نطاق واسع بين المسلمين حتى يكونوا على بصيرة مما يدرس لأطفالهم </w:t>
      </w:r>
    </w:p>
    <w:p w:rsidR="009706E9" w:rsidRDefault="009706E9" w:rsidP="009706E9">
      <w:pPr>
        <w:pStyle w:val="ListParagraph"/>
        <w:numPr>
          <w:ilvl w:val="0"/>
          <w:numId w:val="2"/>
        </w:numPr>
        <w:bidi/>
        <w:jc w:val="both"/>
        <w:rPr>
          <w:rFonts w:ascii="Times New Roman" w:hAnsi="Times New Roman" w:cs="Traditional Arabic" w:hint="cs"/>
          <w:sz w:val="24"/>
          <w:szCs w:val="36"/>
        </w:rPr>
      </w:pPr>
      <w:r>
        <w:rPr>
          <w:rFonts w:ascii="Times New Roman" w:hAnsi="Times New Roman" w:cs="Traditional Arabic" w:hint="cs"/>
          <w:sz w:val="24"/>
          <w:szCs w:val="36"/>
          <w:rtl/>
        </w:rPr>
        <w:t xml:space="preserve">القيام بحث جامعي مسحي شامل لجوانب هذا الموضوع في رسالة ماجستير أو الدكتوره لبيان الطرق المناسبة للحيلولة دون إفساد الناشئة من خلال هذا البرنامج. </w:t>
      </w:r>
    </w:p>
    <w:p w:rsidR="00925AFB" w:rsidRDefault="00925AFB">
      <w:pPr>
        <w:rPr>
          <w:rFonts w:ascii="Times New Roman" w:hAnsi="Times New Roman" w:cs="Traditional Arabic"/>
          <w:sz w:val="24"/>
          <w:szCs w:val="36"/>
          <w:rtl/>
        </w:rPr>
      </w:pPr>
      <w:r>
        <w:rPr>
          <w:rFonts w:ascii="Times New Roman" w:hAnsi="Times New Roman" w:cs="Traditional Arabic"/>
          <w:sz w:val="24"/>
          <w:szCs w:val="36"/>
          <w:rtl/>
        </w:rPr>
        <w:br w:type="page"/>
      </w:r>
    </w:p>
    <w:p w:rsidR="009706E9" w:rsidRPr="00925AFB" w:rsidRDefault="00925AFB" w:rsidP="00925AFB">
      <w:pPr>
        <w:bidi/>
        <w:jc w:val="center"/>
        <w:rPr>
          <w:rFonts w:ascii="Times New Roman" w:hAnsi="Times New Roman" w:cs="Traditional Arabic"/>
          <w:b/>
          <w:bCs/>
          <w:sz w:val="24"/>
          <w:szCs w:val="36"/>
          <w:rtl/>
        </w:rPr>
      </w:pPr>
      <w:r w:rsidRPr="00925AFB">
        <w:rPr>
          <w:rFonts w:ascii="Times New Roman" w:hAnsi="Times New Roman" w:cs="Traditional Arabic" w:hint="cs"/>
          <w:b/>
          <w:bCs/>
          <w:sz w:val="24"/>
          <w:szCs w:val="36"/>
          <w:rtl/>
        </w:rPr>
        <w:lastRenderedPageBreak/>
        <w:t>المراجع</w:t>
      </w:r>
    </w:p>
    <w:p w:rsidR="00925AFB" w:rsidRDefault="00925AFB" w:rsidP="00925AFB">
      <w:pPr>
        <w:pStyle w:val="FootnoteText"/>
        <w:bidi/>
        <w:jc w:val="both"/>
        <w:rPr>
          <w:rFonts w:ascii="Times New Roman" w:hAnsi="Times New Roman" w:cs="Traditional Arabic" w:hint="cs"/>
          <w:sz w:val="22"/>
          <w:szCs w:val="32"/>
          <w:rtl/>
        </w:rPr>
      </w:pPr>
      <w:r w:rsidRPr="00962D40">
        <w:rPr>
          <w:rFonts w:ascii="Times New Roman" w:hAnsi="Times New Roman" w:cs="Traditional Arabic" w:hint="cs"/>
          <w:sz w:val="22"/>
          <w:szCs w:val="32"/>
          <w:rtl/>
        </w:rPr>
        <w:t xml:space="preserve">ابن كمال باشا، أحمد بن سليمان: </w:t>
      </w:r>
      <w:r w:rsidRPr="00962D40">
        <w:rPr>
          <w:rFonts w:ascii="Times New Roman" w:hAnsi="Times New Roman" w:cs="Traditional Arabic" w:hint="cs"/>
          <w:b/>
          <w:bCs/>
          <w:sz w:val="22"/>
          <w:szCs w:val="32"/>
          <w:rtl/>
        </w:rPr>
        <w:t>رجوع الشيخ إلى صباه</w:t>
      </w:r>
      <w:r w:rsidRPr="00962D40">
        <w:rPr>
          <w:rFonts w:ascii="Times New Roman" w:hAnsi="Times New Roman" w:cs="Traditional Arabic" w:hint="cs"/>
          <w:sz w:val="22"/>
          <w:szCs w:val="32"/>
          <w:rtl/>
        </w:rPr>
        <w:t xml:space="preserve">، (2007م) ط: دار الحياة </w:t>
      </w:r>
      <w:r w:rsidRPr="00962D40">
        <w:rPr>
          <w:rFonts w:ascii="Times New Roman" w:hAnsi="Times New Roman" w:cs="Traditional Arabic"/>
          <w:sz w:val="22"/>
          <w:szCs w:val="32"/>
          <w:rtl/>
        </w:rPr>
        <w:t>–</w:t>
      </w:r>
      <w:r>
        <w:rPr>
          <w:rFonts w:ascii="Times New Roman" w:hAnsi="Times New Roman" w:cs="Traditional Arabic" w:hint="cs"/>
          <w:sz w:val="22"/>
          <w:szCs w:val="32"/>
          <w:rtl/>
        </w:rPr>
        <w:t xml:space="preserve"> مصر </w:t>
      </w:r>
    </w:p>
    <w:p w:rsidR="00925AFB" w:rsidRPr="00962D40" w:rsidRDefault="00925AFB" w:rsidP="00925AFB">
      <w:pPr>
        <w:pStyle w:val="FootnoteText"/>
        <w:bidi/>
        <w:jc w:val="both"/>
        <w:rPr>
          <w:rFonts w:ascii="Times New Roman" w:hAnsi="Times New Roman" w:cs="Traditional Arabic"/>
          <w:sz w:val="22"/>
          <w:szCs w:val="32"/>
          <w:rtl/>
        </w:rPr>
      </w:pPr>
      <w:r w:rsidRPr="00962D40">
        <w:rPr>
          <w:rFonts w:ascii="Times New Roman" w:hAnsi="Times New Roman" w:cs="Traditional Arabic" w:hint="cs"/>
          <w:sz w:val="22"/>
          <w:szCs w:val="32"/>
          <w:rtl/>
        </w:rPr>
        <w:t xml:space="preserve">ابن ماجه، محمد بن يزيد، </w:t>
      </w:r>
      <w:r w:rsidRPr="00962D40">
        <w:rPr>
          <w:rFonts w:ascii="Times New Roman" w:hAnsi="Times New Roman" w:cs="Traditional Arabic" w:hint="cs"/>
          <w:b/>
          <w:bCs/>
          <w:sz w:val="22"/>
          <w:szCs w:val="32"/>
          <w:rtl/>
        </w:rPr>
        <w:t xml:space="preserve">سنن ابن ماجه، </w:t>
      </w:r>
      <w:r w:rsidRPr="00962D40">
        <w:rPr>
          <w:rFonts w:ascii="Times New Roman" w:hAnsi="Times New Roman" w:cs="Traditional Arabic" w:hint="cs"/>
          <w:sz w:val="22"/>
          <w:szCs w:val="32"/>
          <w:rtl/>
        </w:rPr>
        <w:t>(بدون) ط: مؤسسة الرسالة- بيروت</w:t>
      </w:r>
      <w:r>
        <w:rPr>
          <w:rFonts w:ascii="Times New Roman" w:hAnsi="Times New Roman" w:cs="Traditional Arabic" w:hint="cs"/>
          <w:sz w:val="22"/>
          <w:szCs w:val="32"/>
          <w:rtl/>
        </w:rPr>
        <w:t xml:space="preserve"> </w:t>
      </w:r>
    </w:p>
    <w:p w:rsidR="00925AFB" w:rsidRDefault="00925AFB" w:rsidP="00925AFB">
      <w:pPr>
        <w:bidi/>
        <w:rPr>
          <w:rFonts w:ascii="Times New Roman" w:hAnsi="Times New Roman" w:cs="Traditional Arabic" w:hint="cs"/>
          <w:szCs w:val="32"/>
          <w:rtl/>
        </w:rPr>
      </w:pPr>
    </w:p>
    <w:p w:rsidR="00925AFB" w:rsidRDefault="00925AFB" w:rsidP="00925AFB">
      <w:pPr>
        <w:bidi/>
      </w:pPr>
      <w:r w:rsidRPr="00962D40">
        <w:rPr>
          <w:rFonts w:ascii="Times New Roman" w:hAnsi="Times New Roman" w:cs="Traditional Arabic" w:hint="cs"/>
          <w:szCs w:val="32"/>
          <w:rtl/>
        </w:rPr>
        <w:t xml:space="preserve">البخاري: محمد بن إسماعيل، </w:t>
      </w:r>
      <w:r w:rsidRPr="00962D40">
        <w:rPr>
          <w:rFonts w:ascii="Times New Roman" w:hAnsi="Times New Roman" w:cs="Traditional Arabic"/>
          <w:b/>
          <w:bCs/>
          <w:color w:val="000000"/>
          <w:szCs w:val="32"/>
          <w:rtl/>
          <w:lang w:val="en-US"/>
        </w:rPr>
        <w:t>الجامع المسند الصحيح المختصر من أمور رسول الله صلى الله عليه وسلم وسننه وأيامه</w:t>
      </w:r>
      <w:r w:rsidRPr="00962D40">
        <w:rPr>
          <w:rFonts w:ascii="Times New Roman" w:hAnsi="Times New Roman" w:cs="Traditional Arabic" w:hint="cs"/>
          <w:b/>
          <w:bCs/>
          <w:color w:val="000000"/>
          <w:szCs w:val="32"/>
          <w:rtl/>
        </w:rPr>
        <w:t xml:space="preserve">، </w:t>
      </w:r>
      <w:r>
        <w:rPr>
          <w:rFonts w:ascii="Times New Roman" w:hAnsi="Times New Roman" w:cs="Traditional Arabic" w:hint="cs"/>
          <w:color w:val="000000"/>
          <w:szCs w:val="32"/>
          <w:rtl/>
        </w:rPr>
        <w:t xml:space="preserve"> </w:t>
      </w:r>
      <w:r w:rsidRPr="00962D40">
        <w:rPr>
          <w:rFonts w:ascii="Times New Roman" w:hAnsi="Times New Roman" w:cs="Traditional Arabic" w:hint="cs"/>
          <w:color w:val="000000"/>
          <w:szCs w:val="32"/>
          <w:rtl/>
        </w:rPr>
        <w:t xml:space="preserve">ط 1، طبع: دار الطوق- مصر، </w:t>
      </w:r>
      <w:r>
        <w:rPr>
          <w:rFonts w:ascii="Times New Roman" w:hAnsi="Times New Roman" w:cs="Traditional Arabic" w:hint="cs"/>
          <w:color w:val="000000"/>
          <w:szCs w:val="32"/>
          <w:rtl/>
        </w:rPr>
        <w:t xml:space="preserve"> </w:t>
      </w:r>
    </w:p>
    <w:p w:rsidR="00925AFB" w:rsidRPr="00962D40" w:rsidRDefault="00925AFB" w:rsidP="00925AFB">
      <w:pPr>
        <w:bidi/>
        <w:spacing w:after="0"/>
        <w:jc w:val="both"/>
        <w:rPr>
          <w:rFonts w:ascii="Times New Roman" w:hAnsi="Times New Roman" w:cs="Traditional Arabic"/>
          <w:szCs w:val="32"/>
          <w:rtl/>
        </w:rPr>
      </w:pPr>
      <w:r w:rsidRPr="00962D40">
        <w:rPr>
          <w:rFonts w:ascii="Times New Roman" w:hAnsi="Times New Roman" w:cs="Traditional Arabic" w:hint="cs"/>
          <w:szCs w:val="32"/>
          <w:rtl/>
        </w:rPr>
        <w:t xml:space="preserve">السنوسي، عبد الرحمن بن معمر، (1424ه)  </w:t>
      </w:r>
      <w:r w:rsidRPr="00962D40">
        <w:rPr>
          <w:rFonts w:ascii="Times New Roman" w:hAnsi="Times New Roman" w:cs="Traditional Arabic" w:hint="cs"/>
          <w:b/>
          <w:bCs/>
          <w:szCs w:val="32"/>
          <w:rtl/>
        </w:rPr>
        <w:t xml:space="preserve">اعتبار المآلات ومراعاة نتائج التصرفات </w:t>
      </w:r>
      <w:r w:rsidRPr="00962D40">
        <w:rPr>
          <w:rFonts w:ascii="Times New Roman" w:hAnsi="Times New Roman" w:cs="Traditional Arabic"/>
          <w:b/>
          <w:bCs/>
          <w:szCs w:val="32"/>
          <w:rtl/>
        </w:rPr>
        <w:t>–</w:t>
      </w:r>
      <w:r w:rsidRPr="00962D40">
        <w:rPr>
          <w:rFonts w:ascii="Times New Roman" w:hAnsi="Times New Roman" w:cs="Traditional Arabic" w:hint="cs"/>
          <w:b/>
          <w:bCs/>
          <w:szCs w:val="32"/>
          <w:rtl/>
        </w:rPr>
        <w:t>دراسة مقارنة في أصول الفقه ومقاصد الشريعة</w:t>
      </w:r>
      <w:r w:rsidRPr="00962D40">
        <w:rPr>
          <w:rFonts w:ascii="Times New Roman" w:hAnsi="Times New Roman" w:cs="Traditional Arabic" w:hint="cs"/>
          <w:szCs w:val="32"/>
          <w:rtl/>
        </w:rPr>
        <w:t xml:space="preserve">، ط1، طبع:دار ابن الجوزي </w:t>
      </w:r>
      <w:r w:rsidRPr="00962D40">
        <w:rPr>
          <w:rFonts w:ascii="Times New Roman" w:hAnsi="Times New Roman" w:cs="Traditional Arabic"/>
          <w:szCs w:val="32"/>
          <w:rtl/>
        </w:rPr>
        <w:t>–</w:t>
      </w:r>
      <w:r w:rsidRPr="00962D40">
        <w:rPr>
          <w:rFonts w:ascii="Times New Roman" w:hAnsi="Times New Roman" w:cs="Traditional Arabic" w:hint="cs"/>
          <w:szCs w:val="32"/>
          <w:rtl/>
        </w:rPr>
        <w:t>الدمام</w:t>
      </w:r>
      <w:r>
        <w:rPr>
          <w:rFonts w:ascii="Times New Roman" w:hAnsi="Times New Roman" w:cs="Traditional Arabic" w:hint="cs"/>
          <w:szCs w:val="32"/>
          <w:rtl/>
        </w:rPr>
        <w:t xml:space="preserve"> </w:t>
      </w:r>
    </w:p>
    <w:p w:rsidR="00925AFB" w:rsidRDefault="00925AFB" w:rsidP="00925AFB">
      <w:pPr>
        <w:autoSpaceDE w:val="0"/>
        <w:autoSpaceDN w:val="0"/>
        <w:bidi/>
        <w:adjustRightInd w:val="0"/>
        <w:spacing w:after="0" w:line="240" w:lineRule="auto"/>
        <w:jc w:val="both"/>
        <w:rPr>
          <w:rFonts w:ascii="Times New Roman" w:hAnsi="Times New Roman" w:cs="Traditional Arabic" w:hint="cs"/>
          <w:szCs w:val="32"/>
          <w:rtl/>
        </w:rPr>
      </w:pPr>
    </w:p>
    <w:p w:rsidR="00925AFB" w:rsidRPr="00962D40" w:rsidRDefault="00925AFB" w:rsidP="00925AFB">
      <w:pPr>
        <w:autoSpaceDE w:val="0"/>
        <w:autoSpaceDN w:val="0"/>
        <w:bidi/>
        <w:adjustRightInd w:val="0"/>
        <w:spacing w:after="0" w:line="240" w:lineRule="auto"/>
        <w:jc w:val="both"/>
        <w:rPr>
          <w:rFonts w:ascii="Times New Roman" w:hAnsi="Times New Roman" w:cs="Traditional Arabic"/>
          <w:color w:val="000000"/>
          <w:szCs w:val="32"/>
          <w:rtl/>
        </w:rPr>
      </w:pPr>
      <w:r>
        <w:rPr>
          <w:rFonts w:ascii="Traditional Arabic" w:hAnsi="Traditional Arabic" w:cs="Traditional Arabic" w:hint="cs"/>
          <w:color w:val="000000"/>
          <w:sz w:val="32"/>
          <w:szCs w:val="32"/>
          <w:rtl/>
        </w:rPr>
        <w:t xml:space="preserve">الشاطبي، أبراهيم بن موسى اللخمي(بدون) ، </w:t>
      </w:r>
      <w:r>
        <w:rPr>
          <w:rFonts w:ascii="Traditional Arabic" w:hAnsi="Traditional Arabic" w:cs="Traditional Arabic" w:hint="cs"/>
          <w:b/>
          <w:bCs/>
          <w:color w:val="000000"/>
          <w:sz w:val="32"/>
          <w:szCs w:val="32"/>
          <w:rtl/>
        </w:rPr>
        <w:t>الموافقات في أصول الفقه</w:t>
      </w:r>
      <w:r>
        <w:rPr>
          <w:rFonts w:ascii="Traditional Arabic" w:hAnsi="Traditional Arabic" w:cs="Traditional Arabic" w:hint="cs"/>
          <w:color w:val="000000"/>
          <w:sz w:val="32"/>
          <w:szCs w:val="32"/>
          <w:rtl/>
        </w:rPr>
        <w:t>، تحقيق: عبد الله دراز، طبع: دار المعرفة- بيروت،</w:t>
      </w:r>
    </w:p>
    <w:p w:rsidR="00925AFB" w:rsidRDefault="00925AFB" w:rsidP="00925AFB">
      <w:pPr>
        <w:pStyle w:val="FootnoteText"/>
        <w:bidi/>
        <w:jc w:val="both"/>
        <w:rPr>
          <w:rFonts w:ascii="Times New Roman" w:hAnsi="Times New Roman" w:cs="Traditional Arabic" w:hint="cs"/>
          <w:sz w:val="22"/>
          <w:szCs w:val="32"/>
          <w:rtl/>
        </w:rPr>
      </w:pPr>
    </w:p>
    <w:p w:rsidR="00925AFB" w:rsidRPr="00962D40" w:rsidRDefault="00925AFB" w:rsidP="00925AFB">
      <w:pPr>
        <w:pStyle w:val="FootnoteText"/>
        <w:bidi/>
        <w:jc w:val="both"/>
        <w:rPr>
          <w:rFonts w:ascii="Times New Roman" w:hAnsi="Times New Roman" w:cs="Traditional Arabic"/>
          <w:sz w:val="22"/>
          <w:szCs w:val="32"/>
        </w:rPr>
      </w:pPr>
      <w:r>
        <w:rPr>
          <w:rStyle w:val="FootnoteReference"/>
          <w:rFonts w:ascii="Times New Roman" w:hAnsi="Times New Roman" w:cs="Traditional Arabic" w:hint="cs"/>
          <w:sz w:val="22"/>
          <w:szCs w:val="32"/>
          <w:rtl/>
        </w:rPr>
        <w:t xml:space="preserve"> </w:t>
      </w:r>
      <w:r w:rsidRPr="00962D40">
        <w:rPr>
          <w:rFonts w:ascii="Times New Roman" w:hAnsi="Times New Roman" w:cs="Traditional Arabic" w:hint="cs"/>
          <w:sz w:val="22"/>
          <w:szCs w:val="32"/>
          <w:rtl/>
        </w:rPr>
        <w:t xml:space="preserve">مسلم، مسلم بن الحجاج القشيري، </w:t>
      </w:r>
      <w:r w:rsidRPr="00962D40">
        <w:rPr>
          <w:rFonts w:ascii="Times New Roman" w:hAnsi="Times New Roman" w:cs="Traditional Arabic" w:hint="cs"/>
          <w:b/>
          <w:bCs/>
          <w:sz w:val="22"/>
          <w:szCs w:val="32"/>
          <w:rtl/>
        </w:rPr>
        <w:t xml:space="preserve">الجامع الصحيح المسمى بصحيح مسلم، </w:t>
      </w:r>
      <w:r w:rsidRPr="00962D40">
        <w:rPr>
          <w:rFonts w:ascii="Times New Roman" w:hAnsi="Times New Roman" w:cs="Traditional Arabic" w:hint="cs"/>
          <w:sz w:val="22"/>
          <w:szCs w:val="32"/>
          <w:rtl/>
        </w:rPr>
        <w:t>(بدون) ط: دار الجيل- بيروت</w:t>
      </w:r>
      <w:r>
        <w:rPr>
          <w:rFonts w:ascii="Times New Roman" w:hAnsi="Times New Roman" w:cs="Traditional Arabic" w:hint="cs"/>
          <w:sz w:val="22"/>
          <w:szCs w:val="32"/>
          <w:rtl/>
        </w:rPr>
        <w:t xml:space="preserve"> </w:t>
      </w:r>
    </w:p>
    <w:p w:rsidR="00925AFB" w:rsidRPr="00925AFB" w:rsidRDefault="00925AFB" w:rsidP="00CB3267">
      <w:pPr>
        <w:bidi/>
        <w:jc w:val="both"/>
        <w:rPr>
          <w:rFonts w:ascii="Times New Roman" w:hAnsi="Times New Roman" w:cs="Traditional Arabic" w:hint="cs"/>
          <w:sz w:val="24"/>
          <w:szCs w:val="36"/>
          <w:rtl/>
          <w:lang w:val="en-US"/>
        </w:rPr>
      </w:pPr>
    </w:p>
    <w:p w:rsidR="00CB3267" w:rsidRPr="00925AFB" w:rsidRDefault="00925AFB" w:rsidP="00925AFB">
      <w:pPr>
        <w:bidi/>
        <w:jc w:val="center"/>
        <w:rPr>
          <w:rFonts w:ascii="Times New Roman" w:hAnsi="Times New Roman" w:cs="Traditional Arabic"/>
          <w:b/>
          <w:bCs/>
          <w:sz w:val="24"/>
          <w:szCs w:val="36"/>
          <w:rtl/>
          <w:lang w:val="en-US"/>
        </w:rPr>
      </w:pPr>
      <w:r w:rsidRPr="00925AFB">
        <w:rPr>
          <w:rFonts w:ascii="Times New Roman" w:hAnsi="Times New Roman" w:cs="Traditional Arabic" w:hint="cs"/>
          <w:b/>
          <w:bCs/>
          <w:sz w:val="24"/>
          <w:szCs w:val="36"/>
          <w:rtl/>
          <w:lang w:val="en-US"/>
        </w:rPr>
        <w:t>المراجع الأجنبية</w:t>
      </w:r>
    </w:p>
    <w:p w:rsidR="00925AFB" w:rsidRDefault="00925AFB" w:rsidP="00925AFB">
      <w:pPr>
        <w:bidi/>
        <w:rPr>
          <w:rFonts w:ascii="Times New Roman" w:hAnsi="Times New Roman" w:cs="Traditional Arabic" w:hint="cs"/>
          <w:szCs w:val="32"/>
          <w:rtl/>
        </w:rPr>
      </w:pPr>
    </w:p>
    <w:p w:rsidR="00925AFB" w:rsidRDefault="00925AFB" w:rsidP="00925AFB">
      <w:pPr>
        <w:pStyle w:val="FootnoteText"/>
        <w:jc w:val="both"/>
        <w:rPr>
          <w:rFonts w:ascii="Times New Roman" w:hAnsi="Times New Roman" w:cs="Traditional Arabic" w:hint="cs"/>
          <w:sz w:val="22"/>
          <w:szCs w:val="32"/>
          <w:rtl/>
          <w:lang w:val="en-GB"/>
        </w:rPr>
      </w:pPr>
      <w:r w:rsidRPr="00962D40">
        <w:rPr>
          <w:rFonts w:ascii="Times New Roman" w:hAnsi="Times New Roman" w:cs="Traditional Arabic"/>
          <w:sz w:val="22"/>
          <w:szCs w:val="32"/>
          <w:lang w:val="en-GB"/>
        </w:rPr>
        <w:t>“A study of the opinion of Parents and teachers on including sex education in secondary School” project report sumitted to the Mumbai University, in partial fulfulment of the requirements for the Degree of Bachelor of Education 2010-2011 session. By Nandita S. Shah</w:t>
      </w:r>
    </w:p>
    <w:p w:rsidR="00925AFB" w:rsidRPr="00962D40" w:rsidRDefault="00925AFB" w:rsidP="00925AFB">
      <w:pPr>
        <w:pStyle w:val="FootnoteText"/>
        <w:jc w:val="both"/>
        <w:rPr>
          <w:rFonts w:ascii="Times New Roman" w:hAnsi="Times New Roman" w:cs="Traditional Arabic"/>
          <w:sz w:val="22"/>
          <w:szCs w:val="32"/>
          <w:lang w:val="en-GB"/>
        </w:rPr>
      </w:pPr>
      <w:r>
        <w:rPr>
          <w:rFonts w:ascii="Times New Roman" w:hAnsi="Times New Roman" w:cs="Traditional Arabic" w:hint="cs"/>
          <w:sz w:val="22"/>
          <w:szCs w:val="32"/>
          <w:rtl/>
          <w:lang w:val="en-GB"/>
        </w:rPr>
        <w:t xml:space="preserve"> </w:t>
      </w:r>
    </w:p>
    <w:p w:rsidR="00925AFB" w:rsidRDefault="00925AFB" w:rsidP="00925AFB">
      <w:pPr>
        <w:pStyle w:val="FootnoteText"/>
        <w:jc w:val="both"/>
        <w:rPr>
          <w:rFonts w:ascii="Times New Roman" w:hAnsi="Times New Roman" w:cs="Traditional Arabic" w:hint="cs"/>
          <w:sz w:val="22"/>
          <w:szCs w:val="32"/>
          <w:rtl/>
          <w:lang w:val="en-GB"/>
        </w:rPr>
      </w:pPr>
      <w:r w:rsidRPr="00962D40">
        <w:rPr>
          <w:rFonts w:ascii="Times New Roman" w:hAnsi="Times New Roman" w:cs="Traditional Arabic"/>
          <w:b/>
          <w:bCs/>
          <w:sz w:val="22"/>
          <w:szCs w:val="32"/>
          <w:lang w:val="en-GB"/>
        </w:rPr>
        <w:t>Family Life and HIV Education Curriculum for Senior Secondary and Tertiary Institutions.</w:t>
      </w:r>
      <w:r w:rsidRPr="00962D40">
        <w:rPr>
          <w:rFonts w:ascii="Times New Roman" w:hAnsi="Times New Roman" w:cs="Traditional Arabic"/>
          <w:sz w:val="22"/>
          <w:szCs w:val="32"/>
          <w:lang w:val="en-GB"/>
        </w:rPr>
        <w:t xml:space="preserve"> Published by Nigerian Educationl Research and Development Council (NERDC) (March, 2004)</w:t>
      </w:r>
    </w:p>
    <w:p w:rsidR="00050725" w:rsidRPr="00962D40" w:rsidRDefault="00050725" w:rsidP="00925AFB">
      <w:pPr>
        <w:bidi/>
        <w:jc w:val="both"/>
        <w:rPr>
          <w:rFonts w:ascii="Times New Roman" w:hAnsi="Times New Roman" w:cs="Traditional Arabic"/>
          <w:sz w:val="24"/>
          <w:szCs w:val="36"/>
          <w:rtl/>
        </w:rPr>
      </w:pPr>
    </w:p>
    <w:p w:rsidR="00050725" w:rsidRPr="00962D40" w:rsidRDefault="00050725" w:rsidP="00050725">
      <w:pPr>
        <w:bidi/>
        <w:jc w:val="center"/>
        <w:rPr>
          <w:rFonts w:ascii="Times New Roman" w:hAnsi="Times New Roman" w:cs="Traditional Arabic"/>
          <w:sz w:val="24"/>
          <w:szCs w:val="36"/>
          <w:rtl/>
        </w:rPr>
      </w:pPr>
    </w:p>
    <w:p w:rsidR="00050725" w:rsidRPr="00962D40" w:rsidRDefault="00050725" w:rsidP="00050725">
      <w:pPr>
        <w:bidi/>
        <w:jc w:val="center"/>
        <w:rPr>
          <w:rFonts w:ascii="Times New Roman" w:hAnsi="Times New Roman" w:cs="Traditional Arabic"/>
          <w:sz w:val="24"/>
          <w:szCs w:val="36"/>
        </w:rPr>
      </w:pPr>
    </w:p>
    <w:sectPr w:rsidR="00050725" w:rsidRPr="00962D40">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7594" w:rsidRDefault="00C77594" w:rsidP="00C77594">
      <w:pPr>
        <w:spacing w:after="0" w:line="240" w:lineRule="auto"/>
      </w:pPr>
      <w:r>
        <w:separator/>
      </w:r>
    </w:p>
  </w:endnote>
  <w:endnote w:type="continuationSeparator" w:id="0">
    <w:p w:rsidR="00C77594" w:rsidRDefault="00C77594" w:rsidP="00C775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7594" w:rsidRDefault="00C77594" w:rsidP="00C77594">
      <w:pPr>
        <w:bidi/>
        <w:spacing w:after="0" w:line="240" w:lineRule="auto"/>
      </w:pPr>
      <w:r>
        <w:separator/>
      </w:r>
    </w:p>
  </w:footnote>
  <w:footnote w:type="continuationSeparator" w:id="0">
    <w:p w:rsidR="00C77594" w:rsidRDefault="00C77594" w:rsidP="00C77594">
      <w:pPr>
        <w:spacing w:after="0" w:line="240" w:lineRule="auto"/>
      </w:pPr>
      <w:r>
        <w:continuationSeparator/>
      </w:r>
    </w:p>
  </w:footnote>
  <w:footnote w:id="1">
    <w:p w:rsidR="00FC71FA" w:rsidRPr="00962D40" w:rsidRDefault="00FC71FA" w:rsidP="00962D40">
      <w:pPr>
        <w:pStyle w:val="FootnoteText"/>
        <w:bidi/>
        <w:jc w:val="both"/>
        <w:rPr>
          <w:rFonts w:ascii="Times New Roman" w:hAnsi="Times New Roman" w:cs="Traditional Arabic"/>
          <w:sz w:val="22"/>
          <w:szCs w:val="32"/>
        </w:rPr>
      </w:pPr>
      <w:r w:rsidRPr="00962D40">
        <w:rPr>
          <w:rStyle w:val="FootnoteReference"/>
          <w:rFonts w:ascii="Times New Roman" w:hAnsi="Times New Roman" w:cs="Traditional Arabic"/>
          <w:sz w:val="22"/>
          <w:szCs w:val="32"/>
        </w:rPr>
        <w:footnoteRef/>
      </w:r>
      <w:r w:rsidRPr="00962D40">
        <w:rPr>
          <w:rFonts w:ascii="Times New Roman" w:hAnsi="Times New Roman" w:cs="Traditional Arabic"/>
          <w:sz w:val="22"/>
          <w:szCs w:val="32"/>
        </w:rPr>
        <w:t xml:space="preserve"> </w:t>
      </w:r>
      <w:r w:rsidRPr="00962D40">
        <w:rPr>
          <w:rFonts w:ascii="Times New Roman" w:hAnsi="Times New Roman" w:cs="Traditional Arabic" w:hint="cs"/>
          <w:sz w:val="22"/>
          <w:szCs w:val="32"/>
          <w:rtl/>
        </w:rPr>
        <w:t xml:space="preserve">-  (مسلم، مسلم بن الحجاج القشيري، </w:t>
      </w:r>
      <w:r w:rsidRPr="00962D40">
        <w:rPr>
          <w:rFonts w:ascii="Times New Roman" w:hAnsi="Times New Roman" w:cs="Traditional Arabic" w:hint="cs"/>
          <w:b/>
          <w:bCs/>
          <w:sz w:val="22"/>
          <w:szCs w:val="32"/>
          <w:rtl/>
        </w:rPr>
        <w:t>الجامع الصحيح المسمى بصحيح مسلم، (</w:t>
      </w:r>
      <w:r w:rsidRPr="00962D40">
        <w:rPr>
          <w:rFonts w:ascii="Times New Roman" w:hAnsi="Times New Roman" w:cs="Traditional Arabic" w:hint="cs"/>
          <w:sz w:val="22"/>
          <w:szCs w:val="32"/>
          <w:rtl/>
        </w:rPr>
        <w:t>باب فضل الاجتماع على قراءة القرآن)</w:t>
      </w:r>
      <w:r w:rsidRPr="00962D40">
        <w:rPr>
          <w:rFonts w:ascii="Times New Roman" w:hAnsi="Times New Roman" w:cs="Traditional Arabic" w:hint="cs"/>
          <w:b/>
          <w:bCs/>
          <w:sz w:val="22"/>
          <w:szCs w:val="32"/>
          <w:rtl/>
        </w:rPr>
        <w:t xml:space="preserve"> </w:t>
      </w:r>
      <w:r w:rsidRPr="00962D40">
        <w:rPr>
          <w:rFonts w:ascii="Times New Roman" w:hAnsi="Times New Roman" w:cs="Traditional Arabic" w:hint="cs"/>
          <w:sz w:val="22"/>
          <w:szCs w:val="32"/>
          <w:rtl/>
        </w:rPr>
        <w:t>(بدون) ط: دار الجيل- بيروت، (ح؛ رقم: 7028) 8/71</w:t>
      </w:r>
    </w:p>
  </w:footnote>
  <w:footnote w:id="2">
    <w:p w:rsidR="00FC71FA" w:rsidRPr="00962D40" w:rsidRDefault="00FC71FA" w:rsidP="00962D40">
      <w:pPr>
        <w:pStyle w:val="FootnoteText"/>
        <w:bidi/>
        <w:jc w:val="both"/>
        <w:rPr>
          <w:rFonts w:ascii="Times New Roman" w:hAnsi="Times New Roman" w:cs="Traditional Arabic"/>
          <w:sz w:val="22"/>
          <w:szCs w:val="32"/>
        </w:rPr>
      </w:pPr>
      <w:r w:rsidRPr="00962D40">
        <w:rPr>
          <w:rStyle w:val="FootnoteReference"/>
          <w:rFonts w:ascii="Times New Roman" w:hAnsi="Times New Roman" w:cs="Traditional Arabic"/>
          <w:sz w:val="22"/>
          <w:szCs w:val="32"/>
        </w:rPr>
        <w:footnoteRef/>
      </w:r>
      <w:r w:rsidRPr="00962D40">
        <w:rPr>
          <w:rFonts w:ascii="Times New Roman" w:hAnsi="Times New Roman" w:cs="Traditional Arabic"/>
          <w:sz w:val="22"/>
          <w:szCs w:val="32"/>
        </w:rPr>
        <w:t xml:space="preserve"> </w:t>
      </w:r>
      <w:r w:rsidRPr="00962D40">
        <w:rPr>
          <w:rFonts w:ascii="Times New Roman" w:hAnsi="Times New Roman" w:cs="Traditional Arabic" w:hint="cs"/>
          <w:sz w:val="22"/>
          <w:szCs w:val="32"/>
          <w:rtl/>
        </w:rPr>
        <w:t xml:space="preserve">-  ابن ماجه، محمد بن يزيد، </w:t>
      </w:r>
      <w:r w:rsidRPr="00962D40">
        <w:rPr>
          <w:rFonts w:ascii="Times New Roman" w:hAnsi="Times New Roman" w:cs="Traditional Arabic" w:hint="cs"/>
          <w:b/>
          <w:bCs/>
          <w:sz w:val="22"/>
          <w:szCs w:val="32"/>
          <w:rtl/>
        </w:rPr>
        <w:t>سنن ابن ماجه، (</w:t>
      </w:r>
      <w:r w:rsidRPr="00962D40">
        <w:rPr>
          <w:rFonts w:ascii="Times New Roman" w:hAnsi="Times New Roman" w:cs="Traditional Arabic" w:hint="cs"/>
          <w:sz w:val="22"/>
          <w:szCs w:val="32"/>
          <w:rtl/>
        </w:rPr>
        <w:t xml:space="preserve">باب فضل العلماء والحث على طلب العلم)  (بدون) ط: مؤسسة الرسالة- بيروت، (ح؛ رقم: 224) 1/151  </w:t>
      </w:r>
    </w:p>
  </w:footnote>
  <w:footnote w:id="3">
    <w:p w:rsidR="00FC71FA" w:rsidRPr="00962D40" w:rsidRDefault="00FC71FA" w:rsidP="00FC71FA">
      <w:pPr>
        <w:pStyle w:val="FootnoteText"/>
        <w:bidi/>
        <w:jc w:val="both"/>
        <w:rPr>
          <w:rFonts w:ascii="Times New Roman" w:hAnsi="Times New Roman" w:cs="Traditional Arabic"/>
          <w:sz w:val="22"/>
          <w:szCs w:val="32"/>
          <w:rtl/>
        </w:rPr>
      </w:pPr>
      <w:r w:rsidRPr="00962D40">
        <w:rPr>
          <w:rStyle w:val="FootnoteReference"/>
          <w:rFonts w:ascii="Times New Roman" w:hAnsi="Times New Roman" w:cs="Traditional Arabic"/>
          <w:sz w:val="22"/>
          <w:szCs w:val="32"/>
        </w:rPr>
        <w:footnoteRef/>
      </w:r>
      <w:r w:rsidRPr="00962D40">
        <w:rPr>
          <w:rFonts w:ascii="Times New Roman" w:hAnsi="Times New Roman" w:cs="Traditional Arabic"/>
          <w:sz w:val="22"/>
          <w:szCs w:val="32"/>
        </w:rPr>
        <w:t xml:space="preserve"> </w:t>
      </w:r>
      <w:r w:rsidRPr="00962D40">
        <w:rPr>
          <w:rFonts w:ascii="Times New Roman" w:hAnsi="Times New Roman" w:cs="Traditional Arabic" w:hint="cs"/>
          <w:sz w:val="22"/>
          <w:szCs w:val="32"/>
          <w:rtl/>
        </w:rPr>
        <w:t>-  مسلم: مصدر سابق ( باب التعوذ من شر ما عمل ومن شر ما لم يعمل) (ح؛ رقم: 7081) 8/81</w:t>
      </w:r>
    </w:p>
  </w:footnote>
  <w:footnote w:id="4">
    <w:p w:rsidR="00C77594" w:rsidRPr="00962D40" w:rsidRDefault="00C77594" w:rsidP="00C77594">
      <w:pPr>
        <w:pStyle w:val="FootnoteText"/>
        <w:bidi/>
        <w:jc w:val="both"/>
        <w:rPr>
          <w:rFonts w:ascii="Times New Roman" w:hAnsi="Times New Roman" w:cs="Traditional Arabic"/>
          <w:sz w:val="22"/>
          <w:szCs w:val="32"/>
          <w:rtl/>
        </w:rPr>
      </w:pPr>
      <w:r w:rsidRPr="00962D40">
        <w:rPr>
          <w:rStyle w:val="FootnoteReference"/>
          <w:rFonts w:ascii="Times New Roman" w:hAnsi="Times New Roman" w:cs="Traditional Arabic"/>
          <w:sz w:val="22"/>
          <w:szCs w:val="32"/>
        </w:rPr>
        <w:footnoteRef/>
      </w:r>
      <w:r w:rsidRPr="00962D40">
        <w:rPr>
          <w:rFonts w:ascii="Times New Roman" w:hAnsi="Times New Roman" w:cs="Traditional Arabic"/>
          <w:sz w:val="22"/>
          <w:szCs w:val="32"/>
        </w:rPr>
        <w:t xml:space="preserve"> </w:t>
      </w:r>
      <w:r w:rsidRPr="00962D40">
        <w:rPr>
          <w:rFonts w:ascii="Times New Roman" w:hAnsi="Times New Roman" w:cs="Traditional Arabic" w:hint="cs"/>
          <w:sz w:val="22"/>
          <w:szCs w:val="32"/>
          <w:rtl/>
        </w:rPr>
        <w:t xml:space="preserve">-  انظر: </w:t>
      </w:r>
    </w:p>
    <w:p w:rsidR="00C77594" w:rsidRPr="00962D40" w:rsidRDefault="0054061C" w:rsidP="00C77594">
      <w:pPr>
        <w:pStyle w:val="FootnoteText"/>
        <w:jc w:val="both"/>
        <w:rPr>
          <w:rFonts w:ascii="Times New Roman" w:hAnsi="Times New Roman" w:cs="Traditional Arabic"/>
          <w:sz w:val="22"/>
          <w:szCs w:val="32"/>
          <w:lang w:val="en-GB"/>
        </w:rPr>
      </w:pPr>
      <w:r w:rsidRPr="00962D40">
        <w:rPr>
          <w:rFonts w:ascii="Times New Roman" w:hAnsi="Times New Roman" w:cs="Traditional Arabic"/>
          <w:sz w:val="22"/>
          <w:szCs w:val="32"/>
          <w:lang w:val="en-GB"/>
        </w:rPr>
        <w:t>“</w:t>
      </w:r>
      <w:r w:rsidR="00C77594" w:rsidRPr="00962D40">
        <w:rPr>
          <w:rFonts w:ascii="Times New Roman" w:hAnsi="Times New Roman" w:cs="Traditional Arabic"/>
          <w:sz w:val="22"/>
          <w:szCs w:val="32"/>
          <w:lang w:val="en-GB"/>
        </w:rPr>
        <w:t>A study of the opinion of Parents and teachers on including sex education in secondary School</w:t>
      </w:r>
      <w:r w:rsidRPr="00962D40">
        <w:rPr>
          <w:rFonts w:ascii="Times New Roman" w:hAnsi="Times New Roman" w:cs="Traditional Arabic"/>
          <w:sz w:val="22"/>
          <w:szCs w:val="32"/>
          <w:lang w:val="en-GB"/>
        </w:rPr>
        <w:t xml:space="preserve">” project report sumitted to the Mumbai University, in partial fulfulment of the requirements for the Degree of Bachelor of Education 2010-2011 session. By Nandita S. Shah. </w:t>
      </w:r>
      <w:r w:rsidR="00ED28B0" w:rsidRPr="00962D40">
        <w:rPr>
          <w:rFonts w:ascii="Times New Roman" w:hAnsi="Times New Roman" w:cs="Traditional Arabic" w:hint="cs"/>
          <w:sz w:val="22"/>
          <w:szCs w:val="32"/>
          <w:rtl/>
          <w:lang w:val="en-GB"/>
        </w:rPr>
        <w:t>ص 11</w:t>
      </w:r>
    </w:p>
  </w:footnote>
  <w:footnote w:id="5">
    <w:p w:rsidR="00ED28B0" w:rsidRPr="00962D40" w:rsidRDefault="00ED28B0" w:rsidP="00ED28B0">
      <w:pPr>
        <w:pStyle w:val="FootnoteText"/>
        <w:bidi/>
        <w:jc w:val="both"/>
        <w:rPr>
          <w:rFonts w:ascii="Times New Roman" w:hAnsi="Times New Roman" w:cs="Traditional Arabic"/>
          <w:sz w:val="22"/>
          <w:szCs w:val="32"/>
        </w:rPr>
      </w:pPr>
      <w:r w:rsidRPr="00962D40">
        <w:rPr>
          <w:rStyle w:val="FootnoteReference"/>
          <w:rFonts w:ascii="Times New Roman" w:hAnsi="Times New Roman" w:cs="Traditional Arabic"/>
          <w:sz w:val="22"/>
          <w:szCs w:val="32"/>
        </w:rPr>
        <w:footnoteRef/>
      </w:r>
      <w:r w:rsidRPr="00962D40">
        <w:rPr>
          <w:rFonts w:ascii="Times New Roman" w:hAnsi="Times New Roman" w:cs="Traditional Arabic"/>
          <w:sz w:val="22"/>
          <w:szCs w:val="32"/>
        </w:rPr>
        <w:t xml:space="preserve"> </w:t>
      </w:r>
      <w:r w:rsidRPr="00962D40">
        <w:rPr>
          <w:rFonts w:ascii="Times New Roman" w:hAnsi="Times New Roman" w:cs="Traditional Arabic" w:hint="cs"/>
          <w:sz w:val="22"/>
          <w:szCs w:val="32"/>
          <w:rtl/>
        </w:rPr>
        <w:t xml:space="preserve">-  انظر: </w:t>
      </w:r>
      <w:r w:rsidRPr="00962D40">
        <w:rPr>
          <w:rFonts w:ascii="Times New Roman" w:hAnsi="Times New Roman" w:cs="Traditional Arabic"/>
          <w:sz w:val="22"/>
          <w:szCs w:val="32"/>
          <w:lang w:val="en-GB"/>
        </w:rPr>
        <w:t xml:space="preserve">By Nandita S. Shah. </w:t>
      </w:r>
      <w:r w:rsidRPr="00962D40">
        <w:rPr>
          <w:rFonts w:ascii="Times New Roman" w:hAnsi="Times New Roman" w:cs="Traditional Arabic" w:hint="cs"/>
          <w:sz w:val="22"/>
          <w:szCs w:val="32"/>
          <w:rtl/>
          <w:lang w:val="en-GB"/>
        </w:rPr>
        <w:t xml:space="preserve">ص مرجع سابق نفس الصفحة. </w:t>
      </w:r>
    </w:p>
  </w:footnote>
  <w:footnote w:id="6">
    <w:p w:rsidR="00FC71FA" w:rsidRPr="00962D40" w:rsidRDefault="00FC71FA" w:rsidP="00FC71FA">
      <w:pPr>
        <w:pStyle w:val="FootnoteText"/>
        <w:bidi/>
        <w:jc w:val="both"/>
        <w:rPr>
          <w:rFonts w:ascii="Times New Roman" w:hAnsi="Times New Roman" w:cs="Traditional Arabic"/>
          <w:sz w:val="22"/>
          <w:szCs w:val="32"/>
          <w:lang w:val="en-GB"/>
        </w:rPr>
      </w:pPr>
      <w:r w:rsidRPr="00962D40">
        <w:rPr>
          <w:rStyle w:val="FootnoteReference"/>
          <w:rFonts w:ascii="Times New Roman" w:hAnsi="Times New Roman" w:cs="Traditional Arabic"/>
          <w:sz w:val="22"/>
          <w:szCs w:val="32"/>
        </w:rPr>
        <w:footnoteRef/>
      </w:r>
      <w:r w:rsidRPr="00962D40">
        <w:rPr>
          <w:rFonts w:ascii="Times New Roman" w:hAnsi="Times New Roman" w:cs="Traditional Arabic"/>
          <w:sz w:val="22"/>
          <w:szCs w:val="32"/>
        </w:rPr>
        <w:t xml:space="preserve"> </w:t>
      </w:r>
      <w:r w:rsidRPr="00962D40">
        <w:rPr>
          <w:rFonts w:ascii="Times New Roman" w:hAnsi="Times New Roman" w:cs="Traditional Arabic" w:hint="cs"/>
          <w:sz w:val="22"/>
          <w:szCs w:val="32"/>
          <w:rtl/>
        </w:rPr>
        <w:t xml:space="preserve">-  انظر: </w:t>
      </w:r>
    </w:p>
    <w:p w:rsidR="00FC71FA" w:rsidRPr="00962D40" w:rsidRDefault="00FC71FA" w:rsidP="00FC71FA">
      <w:pPr>
        <w:pStyle w:val="FootnoteText"/>
        <w:rPr>
          <w:rFonts w:ascii="Times New Roman" w:hAnsi="Times New Roman" w:cs="Traditional Arabic"/>
          <w:sz w:val="22"/>
          <w:szCs w:val="32"/>
          <w:lang w:val="en-GB"/>
        </w:rPr>
      </w:pPr>
      <w:r w:rsidRPr="00962D40">
        <w:rPr>
          <w:rFonts w:ascii="Times New Roman" w:hAnsi="Times New Roman" w:cs="Traditional Arabic"/>
          <w:sz w:val="22"/>
          <w:szCs w:val="32"/>
          <w:lang w:val="en-GB"/>
        </w:rPr>
        <w:t xml:space="preserve">Family Life And HIV Education Curriculum for Senior Secondary and Tertiary Institutions (March, 2004) by Nigerian Educational Research and Development Council (NERDC) </w:t>
      </w:r>
      <w:r w:rsidRPr="00962D40">
        <w:rPr>
          <w:rFonts w:ascii="Times New Roman" w:hAnsi="Times New Roman" w:cs="Traditional Arabic" w:hint="cs"/>
          <w:sz w:val="22"/>
          <w:szCs w:val="32"/>
          <w:rtl/>
          <w:lang w:val="en-GB"/>
        </w:rPr>
        <w:t xml:space="preserve"> ص </w:t>
      </w:r>
      <w:r w:rsidRPr="00962D40">
        <w:rPr>
          <w:rFonts w:ascii="Times New Roman" w:hAnsi="Times New Roman" w:cs="Traditional Arabic"/>
          <w:sz w:val="22"/>
          <w:szCs w:val="32"/>
          <w:lang w:val="en-GB"/>
        </w:rPr>
        <w:t>ii</w:t>
      </w:r>
    </w:p>
  </w:footnote>
  <w:footnote w:id="7">
    <w:p w:rsidR="00BA3D6C" w:rsidRPr="00962D40" w:rsidRDefault="00BA3D6C" w:rsidP="00BA3D6C">
      <w:pPr>
        <w:pStyle w:val="FootnoteText"/>
        <w:bidi/>
        <w:jc w:val="both"/>
        <w:rPr>
          <w:rFonts w:ascii="Times New Roman" w:hAnsi="Times New Roman" w:cs="Traditional Arabic"/>
          <w:sz w:val="22"/>
          <w:szCs w:val="32"/>
          <w:rtl/>
        </w:rPr>
      </w:pPr>
      <w:r w:rsidRPr="00962D40">
        <w:rPr>
          <w:rStyle w:val="FootnoteReference"/>
          <w:rFonts w:ascii="Times New Roman" w:hAnsi="Times New Roman" w:cs="Traditional Arabic"/>
          <w:sz w:val="22"/>
          <w:szCs w:val="32"/>
        </w:rPr>
        <w:footnoteRef/>
      </w:r>
      <w:r w:rsidRPr="00962D40">
        <w:rPr>
          <w:rFonts w:ascii="Times New Roman" w:hAnsi="Times New Roman" w:cs="Traditional Arabic"/>
          <w:sz w:val="22"/>
          <w:szCs w:val="32"/>
        </w:rPr>
        <w:t xml:space="preserve"> </w:t>
      </w:r>
      <w:r w:rsidRPr="00962D40">
        <w:rPr>
          <w:rFonts w:ascii="Times New Roman" w:hAnsi="Times New Roman" w:cs="Traditional Arabic" w:hint="cs"/>
          <w:sz w:val="22"/>
          <w:szCs w:val="32"/>
          <w:rtl/>
        </w:rPr>
        <w:t xml:space="preserve">-  انظر: </w:t>
      </w:r>
    </w:p>
    <w:p w:rsidR="00BA3D6C" w:rsidRPr="00962D40" w:rsidRDefault="00BA3D6C" w:rsidP="00BA3D6C">
      <w:pPr>
        <w:pStyle w:val="FootnoteText"/>
        <w:jc w:val="both"/>
        <w:rPr>
          <w:rFonts w:ascii="Times New Roman" w:hAnsi="Times New Roman" w:cs="Traditional Arabic"/>
          <w:sz w:val="22"/>
          <w:szCs w:val="32"/>
          <w:lang w:val="en-GB"/>
        </w:rPr>
      </w:pPr>
      <w:r w:rsidRPr="00962D40">
        <w:rPr>
          <w:rFonts w:ascii="Times New Roman" w:hAnsi="Times New Roman" w:cs="Traditional Arabic"/>
          <w:b/>
          <w:bCs/>
          <w:sz w:val="22"/>
          <w:szCs w:val="32"/>
          <w:lang w:val="en-GB"/>
        </w:rPr>
        <w:t>Family Life and HIV Education Curriculum for Senior Secondary and Tertiary Institutions.</w:t>
      </w:r>
      <w:r w:rsidRPr="00962D40">
        <w:rPr>
          <w:rFonts w:ascii="Times New Roman" w:hAnsi="Times New Roman" w:cs="Traditional Arabic"/>
          <w:sz w:val="22"/>
          <w:szCs w:val="32"/>
          <w:lang w:val="en-GB"/>
        </w:rPr>
        <w:t xml:space="preserve"> Published by Nigerian Educationl Research and Development Council (NERDC) (March, 2004)</w:t>
      </w:r>
    </w:p>
  </w:footnote>
  <w:footnote w:id="8">
    <w:p w:rsidR="001A2780" w:rsidRPr="00962D40" w:rsidRDefault="001A2780" w:rsidP="001A2780">
      <w:pPr>
        <w:pStyle w:val="FootnoteText"/>
        <w:bidi/>
        <w:jc w:val="both"/>
        <w:rPr>
          <w:rFonts w:ascii="Times New Roman" w:hAnsi="Times New Roman" w:cs="Traditional Arabic"/>
          <w:sz w:val="22"/>
          <w:szCs w:val="32"/>
        </w:rPr>
      </w:pPr>
      <w:r w:rsidRPr="00962D40">
        <w:rPr>
          <w:rStyle w:val="FootnoteReference"/>
          <w:rFonts w:ascii="Times New Roman" w:hAnsi="Times New Roman" w:cs="Traditional Arabic"/>
          <w:sz w:val="22"/>
          <w:szCs w:val="32"/>
        </w:rPr>
        <w:footnoteRef/>
      </w:r>
      <w:r w:rsidRPr="00962D40">
        <w:rPr>
          <w:rFonts w:ascii="Times New Roman" w:hAnsi="Times New Roman" w:cs="Traditional Arabic"/>
          <w:sz w:val="22"/>
          <w:szCs w:val="32"/>
        </w:rPr>
        <w:t xml:space="preserve"> </w:t>
      </w:r>
      <w:r w:rsidRPr="00962D40">
        <w:rPr>
          <w:rFonts w:ascii="Times New Roman" w:hAnsi="Times New Roman" w:cs="Traditional Arabic" w:hint="cs"/>
          <w:sz w:val="22"/>
          <w:szCs w:val="32"/>
          <w:rtl/>
        </w:rPr>
        <w:t xml:space="preserve">-  ابن كمال باشا، أحمد بن سليمان: </w:t>
      </w:r>
      <w:r w:rsidRPr="00962D40">
        <w:rPr>
          <w:rFonts w:ascii="Times New Roman" w:hAnsi="Times New Roman" w:cs="Traditional Arabic" w:hint="cs"/>
          <w:b/>
          <w:bCs/>
          <w:sz w:val="22"/>
          <w:szCs w:val="32"/>
          <w:rtl/>
        </w:rPr>
        <w:t>رجوع الشيخ إلى صباه</w:t>
      </w:r>
      <w:r w:rsidRPr="00962D40">
        <w:rPr>
          <w:rFonts w:ascii="Times New Roman" w:hAnsi="Times New Roman" w:cs="Traditional Arabic" w:hint="cs"/>
          <w:sz w:val="22"/>
          <w:szCs w:val="32"/>
          <w:rtl/>
        </w:rPr>
        <w:t xml:space="preserve">، (2007م) ط: دار الحياة </w:t>
      </w:r>
      <w:r w:rsidRPr="00962D40">
        <w:rPr>
          <w:rFonts w:ascii="Times New Roman" w:hAnsi="Times New Roman" w:cs="Traditional Arabic"/>
          <w:sz w:val="22"/>
          <w:szCs w:val="32"/>
          <w:rtl/>
        </w:rPr>
        <w:t>–</w:t>
      </w:r>
      <w:r w:rsidRPr="00962D40">
        <w:rPr>
          <w:rFonts w:ascii="Times New Roman" w:hAnsi="Times New Roman" w:cs="Traditional Arabic" w:hint="cs"/>
          <w:sz w:val="22"/>
          <w:szCs w:val="32"/>
          <w:rtl/>
        </w:rPr>
        <w:t xml:space="preserve"> مصر، ص 7</w:t>
      </w:r>
    </w:p>
  </w:footnote>
  <w:footnote w:id="9">
    <w:p w:rsidR="000645A9" w:rsidRPr="00962D40" w:rsidRDefault="000645A9" w:rsidP="000645A9">
      <w:pPr>
        <w:pStyle w:val="FootnoteText"/>
        <w:bidi/>
        <w:jc w:val="both"/>
        <w:rPr>
          <w:rFonts w:ascii="Times New Roman" w:hAnsi="Times New Roman" w:cs="Traditional Arabic"/>
          <w:sz w:val="22"/>
          <w:szCs w:val="32"/>
          <w:rtl/>
        </w:rPr>
      </w:pPr>
      <w:r w:rsidRPr="00962D40">
        <w:rPr>
          <w:rStyle w:val="FootnoteReference"/>
          <w:rFonts w:ascii="Times New Roman" w:hAnsi="Times New Roman" w:cs="Traditional Arabic"/>
          <w:sz w:val="22"/>
          <w:szCs w:val="32"/>
        </w:rPr>
        <w:footnoteRef/>
      </w:r>
      <w:r w:rsidRPr="00962D40">
        <w:rPr>
          <w:rFonts w:ascii="Times New Roman" w:hAnsi="Times New Roman" w:cs="Traditional Arabic"/>
          <w:sz w:val="22"/>
          <w:szCs w:val="32"/>
        </w:rPr>
        <w:t xml:space="preserve"> </w:t>
      </w:r>
      <w:r w:rsidRPr="00962D40">
        <w:rPr>
          <w:rFonts w:ascii="Times New Roman" w:hAnsi="Times New Roman" w:cs="Traditional Arabic" w:hint="cs"/>
          <w:sz w:val="22"/>
          <w:szCs w:val="32"/>
          <w:rtl/>
        </w:rPr>
        <w:t xml:space="preserve">-  انظر: </w:t>
      </w:r>
    </w:p>
    <w:p w:rsidR="000645A9" w:rsidRPr="00962D40" w:rsidRDefault="000645A9" w:rsidP="000645A9">
      <w:pPr>
        <w:pStyle w:val="FootnoteText"/>
        <w:jc w:val="both"/>
        <w:rPr>
          <w:rFonts w:ascii="Times New Roman" w:hAnsi="Times New Roman" w:cs="Traditional Arabic"/>
          <w:sz w:val="22"/>
          <w:szCs w:val="32"/>
          <w:lang w:val="en-GB"/>
        </w:rPr>
      </w:pPr>
      <w:r w:rsidRPr="00962D40">
        <w:rPr>
          <w:rFonts w:ascii="Times New Roman" w:hAnsi="Times New Roman" w:cs="Traditional Arabic"/>
          <w:b/>
          <w:bCs/>
          <w:sz w:val="22"/>
          <w:szCs w:val="32"/>
          <w:lang w:val="en-GB"/>
        </w:rPr>
        <w:t xml:space="preserve">Family Life and HIV Education Curriculum for Senior Secondary and Tertiary Institutions. </w:t>
      </w:r>
      <w:r w:rsidRPr="00962D40">
        <w:rPr>
          <w:rFonts w:ascii="Times New Roman" w:hAnsi="Times New Roman" w:cs="Traditional Arabic" w:hint="cs"/>
          <w:sz w:val="22"/>
          <w:szCs w:val="32"/>
          <w:rtl/>
        </w:rPr>
        <w:t xml:space="preserve"> ص </w:t>
      </w:r>
      <w:r w:rsidRPr="00962D40">
        <w:rPr>
          <w:rFonts w:ascii="Times New Roman" w:hAnsi="Times New Roman" w:cs="Traditional Arabic"/>
          <w:sz w:val="22"/>
          <w:szCs w:val="32"/>
          <w:lang w:val="en-GB"/>
        </w:rPr>
        <w:t xml:space="preserve"> iv</w:t>
      </w:r>
    </w:p>
  </w:footnote>
  <w:footnote w:id="10">
    <w:p w:rsidR="0078483B" w:rsidRPr="00962D40" w:rsidRDefault="0078483B" w:rsidP="0078483B">
      <w:pPr>
        <w:pStyle w:val="FootnoteText"/>
        <w:bidi/>
        <w:jc w:val="both"/>
        <w:rPr>
          <w:rFonts w:ascii="Times New Roman" w:hAnsi="Times New Roman" w:cs="Traditional Arabic"/>
          <w:sz w:val="22"/>
          <w:szCs w:val="32"/>
        </w:rPr>
      </w:pPr>
      <w:r w:rsidRPr="00962D40">
        <w:rPr>
          <w:rStyle w:val="FootnoteReference"/>
          <w:rFonts w:ascii="Times New Roman" w:hAnsi="Times New Roman" w:cs="Traditional Arabic"/>
          <w:sz w:val="22"/>
          <w:szCs w:val="32"/>
        </w:rPr>
        <w:footnoteRef/>
      </w:r>
      <w:r w:rsidRPr="00962D40">
        <w:rPr>
          <w:rFonts w:ascii="Times New Roman" w:hAnsi="Times New Roman" w:cs="Traditional Arabic"/>
          <w:sz w:val="22"/>
          <w:szCs w:val="32"/>
        </w:rPr>
        <w:t xml:space="preserve"> </w:t>
      </w:r>
      <w:r w:rsidRPr="00962D40">
        <w:rPr>
          <w:rFonts w:ascii="Times New Roman" w:hAnsi="Times New Roman" w:cs="Traditional Arabic" w:hint="cs"/>
          <w:sz w:val="22"/>
          <w:szCs w:val="32"/>
          <w:rtl/>
        </w:rPr>
        <w:t xml:space="preserve">-  انظر: المرجع السابق ص 8 </w:t>
      </w:r>
    </w:p>
  </w:footnote>
  <w:footnote w:id="11">
    <w:p w:rsidR="00F03BB6" w:rsidRPr="00962D40" w:rsidRDefault="00F03BB6" w:rsidP="00F03BB6">
      <w:pPr>
        <w:pStyle w:val="FootnoteText"/>
        <w:bidi/>
        <w:jc w:val="both"/>
        <w:rPr>
          <w:rFonts w:ascii="Times New Roman" w:hAnsi="Times New Roman" w:cs="Traditional Arabic" w:hint="cs"/>
          <w:sz w:val="22"/>
          <w:szCs w:val="32"/>
          <w:rtl/>
        </w:rPr>
      </w:pPr>
      <w:r w:rsidRPr="00962D40">
        <w:rPr>
          <w:rStyle w:val="FootnoteReference"/>
          <w:rFonts w:ascii="Times New Roman" w:hAnsi="Times New Roman" w:cs="Traditional Arabic"/>
          <w:sz w:val="22"/>
          <w:szCs w:val="32"/>
        </w:rPr>
        <w:footnoteRef/>
      </w:r>
      <w:r w:rsidRPr="00962D40">
        <w:rPr>
          <w:rFonts w:ascii="Times New Roman" w:hAnsi="Times New Roman" w:cs="Traditional Arabic"/>
          <w:sz w:val="22"/>
          <w:szCs w:val="32"/>
        </w:rPr>
        <w:t xml:space="preserve"> </w:t>
      </w:r>
      <w:r w:rsidRPr="00962D40">
        <w:rPr>
          <w:rFonts w:ascii="Times New Roman" w:hAnsi="Times New Roman" w:cs="Traditional Arabic" w:hint="cs"/>
          <w:sz w:val="22"/>
          <w:szCs w:val="32"/>
          <w:rtl/>
        </w:rPr>
        <w:t xml:space="preserve">-  </w:t>
      </w:r>
      <w:r w:rsidRPr="00962D40">
        <w:rPr>
          <w:rFonts w:ascii="Times New Roman" w:hAnsi="Times New Roman" w:cs="Traditional Arabic" w:hint="cs"/>
          <w:sz w:val="22"/>
          <w:szCs w:val="32"/>
          <w:rtl/>
        </w:rPr>
        <w:t>مسلم، مصدر سابق ( باب استحباب استعمال المغسلة من الحيض فرصة من مسك في موضع الدم) (ح؛ رقم: 774) 1/179</w:t>
      </w:r>
    </w:p>
  </w:footnote>
  <w:footnote w:id="12">
    <w:p w:rsidR="00373A91" w:rsidRPr="00962D40" w:rsidRDefault="00373A91" w:rsidP="00373A91">
      <w:pPr>
        <w:pStyle w:val="FootnoteText"/>
        <w:bidi/>
        <w:jc w:val="both"/>
        <w:rPr>
          <w:rFonts w:ascii="Times New Roman" w:hAnsi="Times New Roman" w:cs="Traditional Arabic"/>
          <w:sz w:val="22"/>
          <w:szCs w:val="32"/>
        </w:rPr>
      </w:pPr>
      <w:r w:rsidRPr="00962D40">
        <w:rPr>
          <w:rStyle w:val="FootnoteReference"/>
          <w:rFonts w:ascii="Times New Roman" w:hAnsi="Times New Roman" w:cs="Traditional Arabic"/>
          <w:sz w:val="22"/>
          <w:szCs w:val="32"/>
        </w:rPr>
        <w:footnoteRef/>
      </w:r>
      <w:r w:rsidRPr="00962D40">
        <w:rPr>
          <w:rFonts w:ascii="Times New Roman" w:hAnsi="Times New Roman" w:cs="Traditional Arabic"/>
          <w:sz w:val="22"/>
          <w:szCs w:val="32"/>
        </w:rPr>
        <w:t xml:space="preserve"> </w:t>
      </w:r>
      <w:r w:rsidRPr="00962D40">
        <w:rPr>
          <w:rFonts w:ascii="Times New Roman" w:hAnsi="Times New Roman" w:cs="Traditional Arabic" w:hint="cs"/>
          <w:sz w:val="22"/>
          <w:szCs w:val="32"/>
          <w:rtl/>
        </w:rPr>
        <w:t xml:space="preserve">-  </w:t>
      </w:r>
      <w:r w:rsidRPr="00962D40">
        <w:rPr>
          <w:rFonts w:ascii="Times New Roman" w:hAnsi="Times New Roman" w:cs="Traditional Arabic" w:hint="cs"/>
          <w:sz w:val="22"/>
          <w:szCs w:val="32"/>
          <w:rtl/>
        </w:rPr>
        <w:t>انظر ص: 40</w:t>
      </w:r>
    </w:p>
  </w:footnote>
  <w:footnote w:id="13">
    <w:p w:rsidR="00245795" w:rsidRPr="00962D40" w:rsidRDefault="00245795" w:rsidP="00925AFB">
      <w:pPr>
        <w:autoSpaceDE w:val="0"/>
        <w:autoSpaceDN w:val="0"/>
        <w:bidi/>
        <w:adjustRightInd w:val="0"/>
        <w:spacing w:after="0" w:line="240" w:lineRule="auto"/>
        <w:jc w:val="both"/>
        <w:rPr>
          <w:rFonts w:ascii="Times New Roman" w:hAnsi="Times New Roman" w:cs="Traditional Arabic"/>
          <w:color w:val="000000"/>
          <w:szCs w:val="32"/>
          <w:rtl/>
        </w:rPr>
      </w:pPr>
      <w:r w:rsidRPr="00962D40">
        <w:rPr>
          <w:rStyle w:val="FootnoteReference"/>
          <w:rFonts w:ascii="Times New Roman" w:hAnsi="Times New Roman" w:cs="Traditional Arabic"/>
          <w:szCs w:val="32"/>
        </w:rPr>
        <w:footnoteRef/>
      </w:r>
      <w:r w:rsidRPr="00962D40">
        <w:rPr>
          <w:rFonts w:ascii="Times New Roman" w:hAnsi="Times New Roman" w:cs="Traditional Arabic"/>
          <w:szCs w:val="32"/>
        </w:rPr>
        <w:t xml:space="preserve"> </w:t>
      </w:r>
      <w:r w:rsidRPr="00962D40">
        <w:rPr>
          <w:rFonts w:ascii="Times New Roman" w:hAnsi="Times New Roman" w:cs="Traditional Arabic"/>
          <w:szCs w:val="32"/>
          <w:rtl/>
        </w:rPr>
        <w:t xml:space="preserve">- </w:t>
      </w:r>
      <w:r w:rsidRPr="00962D40">
        <w:rPr>
          <w:rFonts w:ascii="Times New Roman" w:hAnsi="Times New Roman" w:cs="Traditional Arabic"/>
          <w:szCs w:val="32"/>
        </w:rPr>
        <w:t xml:space="preserve"> </w:t>
      </w:r>
      <w:r w:rsidRPr="00962D40">
        <w:rPr>
          <w:rFonts w:ascii="Times New Roman" w:hAnsi="Times New Roman" w:cs="Traditional Arabic"/>
          <w:szCs w:val="32"/>
          <w:rtl/>
        </w:rPr>
        <w:t xml:space="preserve"> </w:t>
      </w:r>
      <w:r w:rsidR="00925AFB">
        <w:rPr>
          <w:rFonts w:ascii="Traditional Arabic" w:hAnsi="Traditional Arabic" w:cs="Traditional Arabic" w:hint="cs"/>
          <w:color w:val="000000"/>
          <w:sz w:val="32"/>
          <w:szCs w:val="32"/>
          <w:rtl/>
        </w:rPr>
        <w:t xml:space="preserve">الشاطبي، أبراهيم بن موسى اللخمي(بدون) ، </w:t>
      </w:r>
      <w:r w:rsidR="00925AFB">
        <w:rPr>
          <w:rFonts w:ascii="Traditional Arabic" w:hAnsi="Traditional Arabic" w:cs="Traditional Arabic" w:hint="cs"/>
          <w:b/>
          <w:bCs/>
          <w:color w:val="000000"/>
          <w:sz w:val="32"/>
          <w:szCs w:val="32"/>
          <w:rtl/>
        </w:rPr>
        <w:t>الموافقات في أصول الفقه</w:t>
      </w:r>
      <w:r w:rsidR="00925AFB">
        <w:rPr>
          <w:rFonts w:ascii="Traditional Arabic" w:hAnsi="Traditional Arabic" w:cs="Traditional Arabic" w:hint="cs"/>
          <w:color w:val="000000"/>
          <w:sz w:val="32"/>
          <w:szCs w:val="32"/>
          <w:rtl/>
        </w:rPr>
        <w:t>، تحقيق: عبد الله دراز، طبع: دار المعرفة- بيروت،</w:t>
      </w:r>
      <w:r w:rsidR="00925AFB">
        <w:rPr>
          <w:rFonts w:ascii="Times New Roman" w:hAnsi="Times New Roman" w:cs="Traditional Arabic" w:hint="cs"/>
          <w:color w:val="000000"/>
          <w:szCs w:val="32"/>
          <w:rtl/>
        </w:rPr>
        <w:t xml:space="preserve"> </w:t>
      </w:r>
      <w:bookmarkStart w:id="0" w:name="_GoBack"/>
      <w:bookmarkEnd w:id="0"/>
      <w:r w:rsidRPr="00962D40">
        <w:rPr>
          <w:rFonts w:ascii="Times New Roman" w:hAnsi="Times New Roman" w:cs="Traditional Arabic" w:hint="cs"/>
          <w:szCs w:val="32"/>
          <w:rtl/>
        </w:rPr>
        <w:t>ص 4/199</w:t>
      </w:r>
    </w:p>
  </w:footnote>
  <w:footnote w:id="14">
    <w:p w:rsidR="00347221" w:rsidRPr="00962D40" w:rsidRDefault="00347221" w:rsidP="00347221">
      <w:pPr>
        <w:bidi/>
        <w:spacing w:after="0"/>
        <w:jc w:val="both"/>
        <w:rPr>
          <w:rFonts w:ascii="Times New Roman" w:hAnsi="Times New Roman" w:cs="Traditional Arabic"/>
          <w:szCs w:val="32"/>
          <w:rtl/>
        </w:rPr>
      </w:pPr>
      <w:r w:rsidRPr="00962D40">
        <w:rPr>
          <w:rStyle w:val="FootnoteReference"/>
          <w:rFonts w:ascii="Times New Roman" w:hAnsi="Times New Roman" w:cs="Traditional Arabic"/>
          <w:szCs w:val="32"/>
        </w:rPr>
        <w:footnoteRef/>
      </w:r>
      <w:r w:rsidRPr="00962D40">
        <w:rPr>
          <w:rFonts w:ascii="Times New Roman" w:hAnsi="Times New Roman" w:cs="Traditional Arabic"/>
          <w:szCs w:val="32"/>
        </w:rPr>
        <w:t xml:space="preserve"> </w:t>
      </w:r>
      <w:r w:rsidRPr="00962D40">
        <w:rPr>
          <w:rFonts w:ascii="Times New Roman" w:hAnsi="Times New Roman" w:cs="Traditional Arabic"/>
          <w:szCs w:val="32"/>
          <w:rtl/>
        </w:rPr>
        <w:t xml:space="preserve">- </w:t>
      </w:r>
      <w:r w:rsidRPr="00962D40">
        <w:rPr>
          <w:rFonts w:ascii="Times New Roman" w:hAnsi="Times New Roman" w:cs="Traditional Arabic"/>
          <w:szCs w:val="32"/>
        </w:rPr>
        <w:t xml:space="preserve"> </w:t>
      </w:r>
      <w:r w:rsidRPr="00962D40">
        <w:rPr>
          <w:rFonts w:ascii="Times New Roman" w:hAnsi="Times New Roman" w:cs="Traditional Arabic"/>
          <w:szCs w:val="32"/>
          <w:rtl/>
        </w:rPr>
        <w:t xml:space="preserve"> </w:t>
      </w:r>
      <w:r w:rsidRPr="00962D40">
        <w:rPr>
          <w:rFonts w:ascii="Times New Roman" w:hAnsi="Times New Roman" w:cs="Traditional Arabic" w:hint="cs"/>
          <w:color w:val="000000"/>
          <w:szCs w:val="32"/>
          <w:rtl/>
        </w:rPr>
        <w:t xml:space="preserve"> </w:t>
      </w:r>
      <w:r w:rsidRPr="00962D40">
        <w:rPr>
          <w:rFonts w:ascii="Times New Roman" w:hAnsi="Times New Roman" w:cs="Traditional Arabic" w:hint="cs"/>
          <w:szCs w:val="32"/>
          <w:rtl/>
        </w:rPr>
        <w:t xml:space="preserve">السنوسي، عبد الرحمن بن معمر، (1424ه)  </w:t>
      </w:r>
      <w:r w:rsidRPr="00962D40">
        <w:rPr>
          <w:rFonts w:ascii="Times New Roman" w:hAnsi="Times New Roman" w:cs="Traditional Arabic" w:hint="cs"/>
          <w:b/>
          <w:bCs/>
          <w:szCs w:val="32"/>
          <w:rtl/>
        </w:rPr>
        <w:t xml:space="preserve">اعتبار المآلات ومراعاة نتائج التصرفات </w:t>
      </w:r>
      <w:r w:rsidRPr="00962D40">
        <w:rPr>
          <w:rFonts w:ascii="Times New Roman" w:hAnsi="Times New Roman" w:cs="Traditional Arabic"/>
          <w:b/>
          <w:bCs/>
          <w:szCs w:val="32"/>
          <w:rtl/>
        </w:rPr>
        <w:t>–</w:t>
      </w:r>
      <w:r w:rsidRPr="00962D40">
        <w:rPr>
          <w:rFonts w:ascii="Times New Roman" w:hAnsi="Times New Roman" w:cs="Traditional Arabic" w:hint="cs"/>
          <w:b/>
          <w:bCs/>
          <w:szCs w:val="32"/>
          <w:rtl/>
        </w:rPr>
        <w:t>دراسة مقارنة في أصول الفقه ومقاصد الشريعة</w:t>
      </w:r>
      <w:r w:rsidRPr="00962D40">
        <w:rPr>
          <w:rFonts w:ascii="Times New Roman" w:hAnsi="Times New Roman" w:cs="Traditional Arabic" w:hint="cs"/>
          <w:szCs w:val="32"/>
          <w:rtl/>
        </w:rPr>
        <w:t xml:space="preserve">، ط1، طبع:دار ابن الجوزي </w:t>
      </w:r>
      <w:r w:rsidRPr="00962D40">
        <w:rPr>
          <w:rFonts w:ascii="Times New Roman" w:hAnsi="Times New Roman" w:cs="Traditional Arabic"/>
          <w:szCs w:val="32"/>
          <w:rtl/>
        </w:rPr>
        <w:t>–</w:t>
      </w:r>
      <w:r w:rsidRPr="00962D40">
        <w:rPr>
          <w:rFonts w:ascii="Times New Roman" w:hAnsi="Times New Roman" w:cs="Traditional Arabic" w:hint="cs"/>
          <w:szCs w:val="32"/>
          <w:rtl/>
        </w:rPr>
        <w:t>الدمام،ص 362 -375</w:t>
      </w:r>
    </w:p>
  </w:footnote>
  <w:footnote w:id="15">
    <w:p w:rsidR="00962D40" w:rsidRPr="00962D40" w:rsidRDefault="00962D40" w:rsidP="00962D40">
      <w:pPr>
        <w:pStyle w:val="FootnoteText"/>
        <w:bidi/>
        <w:jc w:val="both"/>
        <w:rPr>
          <w:rFonts w:ascii="Times New Roman" w:hAnsi="Times New Roman" w:cs="Traditional Arabic"/>
          <w:sz w:val="22"/>
          <w:szCs w:val="32"/>
        </w:rPr>
      </w:pPr>
      <w:r w:rsidRPr="00962D40">
        <w:rPr>
          <w:rStyle w:val="FootnoteReference"/>
          <w:rFonts w:ascii="Times New Roman" w:hAnsi="Times New Roman" w:cs="Traditional Arabic"/>
          <w:sz w:val="22"/>
          <w:szCs w:val="32"/>
        </w:rPr>
        <w:footnoteRef/>
      </w:r>
      <w:r w:rsidRPr="00962D40">
        <w:rPr>
          <w:rFonts w:ascii="Times New Roman" w:hAnsi="Times New Roman" w:cs="Traditional Arabic"/>
          <w:sz w:val="22"/>
          <w:szCs w:val="32"/>
        </w:rPr>
        <w:t xml:space="preserve"> </w:t>
      </w:r>
      <w:r w:rsidRPr="00962D40">
        <w:rPr>
          <w:rFonts w:ascii="Times New Roman" w:hAnsi="Times New Roman" w:cs="Traditional Arabic" w:hint="cs"/>
          <w:sz w:val="22"/>
          <w:szCs w:val="32"/>
          <w:rtl/>
        </w:rPr>
        <w:t xml:space="preserve">-  </w:t>
      </w:r>
      <w:r w:rsidRPr="00962D40">
        <w:rPr>
          <w:rFonts w:ascii="Times New Roman" w:hAnsi="Times New Roman" w:cs="Traditional Arabic" w:hint="cs"/>
          <w:sz w:val="22"/>
          <w:szCs w:val="32"/>
          <w:rtl/>
        </w:rPr>
        <w:t xml:space="preserve">البخاري: محمد بن إسماعيل، </w:t>
      </w:r>
      <w:r w:rsidRPr="00962D40">
        <w:rPr>
          <w:rFonts w:ascii="Times New Roman" w:hAnsi="Times New Roman" w:cs="Traditional Arabic"/>
          <w:b/>
          <w:bCs/>
          <w:color w:val="000000"/>
          <w:sz w:val="22"/>
          <w:szCs w:val="32"/>
          <w:rtl/>
        </w:rPr>
        <w:t>الجامع المسند الصحيح المختصر من أمور رسول الله صلى الله عليه وسلم وسننه وأيامه</w:t>
      </w:r>
      <w:r w:rsidRPr="00962D40">
        <w:rPr>
          <w:rFonts w:ascii="Times New Roman" w:hAnsi="Times New Roman" w:cs="Traditional Arabic" w:hint="cs"/>
          <w:b/>
          <w:bCs/>
          <w:color w:val="000000"/>
          <w:sz w:val="22"/>
          <w:szCs w:val="32"/>
          <w:rtl/>
        </w:rPr>
        <w:t xml:space="preserve">، </w:t>
      </w:r>
      <w:r w:rsidRPr="00962D40">
        <w:rPr>
          <w:rFonts w:ascii="Times New Roman" w:hAnsi="Times New Roman" w:cs="Traditional Arabic" w:hint="cs"/>
          <w:color w:val="000000"/>
          <w:sz w:val="22"/>
          <w:szCs w:val="32"/>
          <w:rtl/>
        </w:rPr>
        <w:t>(باب قول النبي صلى الله عليه وسلم لتتبعن سنن من كان قبلكم) ط 1، طبع: دار الطوق- مصر، (ح؛ رقم: 7320) 18/307</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F6F9C"/>
    <w:multiLevelType w:val="hybridMultilevel"/>
    <w:tmpl w:val="5FC20D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A201CED"/>
    <w:multiLevelType w:val="hybridMultilevel"/>
    <w:tmpl w:val="BD026A04"/>
    <w:lvl w:ilvl="0" w:tplc="DC5EA88E">
      <w:start w:val="87"/>
      <w:numFmt w:val="bullet"/>
      <w:lvlText w:val=""/>
      <w:lvlJc w:val="left"/>
      <w:pPr>
        <w:ind w:left="720" w:hanging="360"/>
      </w:pPr>
      <w:rPr>
        <w:rFonts w:ascii="Symbol" w:eastAsiaTheme="minorHAnsi" w:hAnsi="Symbol" w:cs="Traditional Arab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0725"/>
    <w:rsid w:val="00025E58"/>
    <w:rsid w:val="00026AB0"/>
    <w:rsid w:val="00050725"/>
    <w:rsid w:val="000645A9"/>
    <w:rsid w:val="00064D08"/>
    <w:rsid w:val="0006707F"/>
    <w:rsid w:val="0007248D"/>
    <w:rsid w:val="0007550E"/>
    <w:rsid w:val="000758D8"/>
    <w:rsid w:val="00080B2C"/>
    <w:rsid w:val="00083209"/>
    <w:rsid w:val="000839B0"/>
    <w:rsid w:val="000943A0"/>
    <w:rsid w:val="000A05B6"/>
    <w:rsid w:val="000A3D6A"/>
    <w:rsid w:val="000C3CFA"/>
    <w:rsid w:val="000C559F"/>
    <w:rsid w:val="000D154B"/>
    <w:rsid w:val="000D2CB5"/>
    <w:rsid w:val="000D2E53"/>
    <w:rsid w:val="000D370A"/>
    <w:rsid w:val="00102285"/>
    <w:rsid w:val="00103505"/>
    <w:rsid w:val="001062DB"/>
    <w:rsid w:val="001445FD"/>
    <w:rsid w:val="00145FB7"/>
    <w:rsid w:val="001465D1"/>
    <w:rsid w:val="00161C85"/>
    <w:rsid w:val="0016564A"/>
    <w:rsid w:val="00174432"/>
    <w:rsid w:val="001758A0"/>
    <w:rsid w:val="001856D5"/>
    <w:rsid w:val="00197117"/>
    <w:rsid w:val="001A2780"/>
    <w:rsid w:val="001A7CCA"/>
    <w:rsid w:val="001C1D57"/>
    <w:rsid w:val="001D385A"/>
    <w:rsid w:val="001E4B89"/>
    <w:rsid w:val="00201E02"/>
    <w:rsid w:val="0021627E"/>
    <w:rsid w:val="00216C75"/>
    <w:rsid w:val="002210EB"/>
    <w:rsid w:val="00236627"/>
    <w:rsid w:val="00245795"/>
    <w:rsid w:val="00264153"/>
    <w:rsid w:val="002B2F2C"/>
    <w:rsid w:val="002D273B"/>
    <w:rsid w:val="002F7D07"/>
    <w:rsid w:val="0030494F"/>
    <w:rsid w:val="00305514"/>
    <w:rsid w:val="00320012"/>
    <w:rsid w:val="003270F5"/>
    <w:rsid w:val="00336368"/>
    <w:rsid w:val="003440D4"/>
    <w:rsid w:val="00347221"/>
    <w:rsid w:val="003560CE"/>
    <w:rsid w:val="00373A91"/>
    <w:rsid w:val="0038634D"/>
    <w:rsid w:val="003C0F9E"/>
    <w:rsid w:val="003C1719"/>
    <w:rsid w:val="003D31E8"/>
    <w:rsid w:val="003E22F9"/>
    <w:rsid w:val="003F34DB"/>
    <w:rsid w:val="004131C4"/>
    <w:rsid w:val="0041426C"/>
    <w:rsid w:val="004322D1"/>
    <w:rsid w:val="00436ECC"/>
    <w:rsid w:val="004524FE"/>
    <w:rsid w:val="00453BCD"/>
    <w:rsid w:val="00463943"/>
    <w:rsid w:val="00480654"/>
    <w:rsid w:val="00481C5F"/>
    <w:rsid w:val="004B6FB1"/>
    <w:rsid w:val="004C13EF"/>
    <w:rsid w:val="004C240A"/>
    <w:rsid w:val="004C4A6A"/>
    <w:rsid w:val="004C5E96"/>
    <w:rsid w:val="004E2F43"/>
    <w:rsid w:val="004E346D"/>
    <w:rsid w:val="004F00EE"/>
    <w:rsid w:val="004F7B5E"/>
    <w:rsid w:val="00507B54"/>
    <w:rsid w:val="0054061C"/>
    <w:rsid w:val="00561A00"/>
    <w:rsid w:val="0058034A"/>
    <w:rsid w:val="00584F28"/>
    <w:rsid w:val="005953C5"/>
    <w:rsid w:val="005A2D76"/>
    <w:rsid w:val="005C2869"/>
    <w:rsid w:val="005C3A59"/>
    <w:rsid w:val="005E3336"/>
    <w:rsid w:val="005F6AB3"/>
    <w:rsid w:val="00604245"/>
    <w:rsid w:val="006524DA"/>
    <w:rsid w:val="00670642"/>
    <w:rsid w:val="006708C3"/>
    <w:rsid w:val="006877E3"/>
    <w:rsid w:val="006902E1"/>
    <w:rsid w:val="006C0AC2"/>
    <w:rsid w:val="007229EF"/>
    <w:rsid w:val="00730074"/>
    <w:rsid w:val="0073202A"/>
    <w:rsid w:val="00745550"/>
    <w:rsid w:val="00750252"/>
    <w:rsid w:val="007577AD"/>
    <w:rsid w:val="0078483B"/>
    <w:rsid w:val="007A530D"/>
    <w:rsid w:val="007C7C55"/>
    <w:rsid w:val="007D189B"/>
    <w:rsid w:val="0080517F"/>
    <w:rsid w:val="0085278C"/>
    <w:rsid w:val="008731AE"/>
    <w:rsid w:val="00887A9F"/>
    <w:rsid w:val="008965CE"/>
    <w:rsid w:val="008B2EBE"/>
    <w:rsid w:val="008C5AF4"/>
    <w:rsid w:val="008C6107"/>
    <w:rsid w:val="008D48D8"/>
    <w:rsid w:val="008E25D1"/>
    <w:rsid w:val="008E4421"/>
    <w:rsid w:val="008F6C60"/>
    <w:rsid w:val="00901419"/>
    <w:rsid w:val="00902A9C"/>
    <w:rsid w:val="00925AFB"/>
    <w:rsid w:val="00941E62"/>
    <w:rsid w:val="00944749"/>
    <w:rsid w:val="00947BE8"/>
    <w:rsid w:val="009511AF"/>
    <w:rsid w:val="0095472C"/>
    <w:rsid w:val="009606A9"/>
    <w:rsid w:val="00962D40"/>
    <w:rsid w:val="009705A4"/>
    <w:rsid w:val="009706E9"/>
    <w:rsid w:val="00992014"/>
    <w:rsid w:val="009A008C"/>
    <w:rsid w:val="009A054C"/>
    <w:rsid w:val="009A0D65"/>
    <w:rsid w:val="009D6EB1"/>
    <w:rsid w:val="00A10E0B"/>
    <w:rsid w:val="00A32293"/>
    <w:rsid w:val="00A5556B"/>
    <w:rsid w:val="00A673C4"/>
    <w:rsid w:val="00A77724"/>
    <w:rsid w:val="00A91746"/>
    <w:rsid w:val="00AB0D78"/>
    <w:rsid w:val="00AC0248"/>
    <w:rsid w:val="00AD1D86"/>
    <w:rsid w:val="00B13135"/>
    <w:rsid w:val="00B13E28"/>
    <w:rsid w:val="00B31570"/>
    <w:rsid w:val="00B45582"/>
    <w:rsid w:val="00B45F7D"/>
    <w:rsid w:val="00B93713"/>
    <w:rsid w:val="00BA1B9D"/>
    <w:rsid w:val="00BA3D6C"/>
    <w:rsid w:val="00BC6BAA"/>
    <w:rsid w:val="00BE303D"/>
    <w:rsid w:val="00BF5886"/>
    <w:rsid w:val="00C025FB"/>
    <w:rsid w:val="00C10DCD"/>
    <w:rsid w:val="00C276FA"/>
    <w:rsid w:val="00C438EE"/>
    <w:rsid w:val="00C77594"/>
    <w:rsid w:val="00CA7746"/>
    <w:rsid w:val="00CB3267"/>
    <w:rsid w:val="00CB5D0B"/>
    <w:rsid w:val="00CC4387"/>
    <w:rsid w:val="00CC53F7"/>
    <w:rsid w:val="00CD2BF4"/>
    <w:rsid w:val="00CD4AB5"/>
    <w:rsid w:val="00CF0DEB"/>
    <w:rsid w:val="00CF6F82"/>
    <w:rsid w:val="00D0790F"/>
    <w:rsid w:val="00D634BF"/>
    <w:rsid w:val="00D74123"/>
    <w:rsid w:val="00D77A54"/>
    <w:rsid w:val="00D83384"/>
    <w:rsid w:val="00D91D16"/>
    <w:rsid w:val="00D94148"/>
    <w:rsid w:val="00DC24B2"/>
    <w:rsid w:val="00DC3B62"/>
    <w:rsid w:val="00DC4FA9"/>
    <w:rsid w:val="00DD2EBC"/>
    <w:rsid w:val="00DF46F6"/>
    <w:rsid w:val="00DF63D7"/>
    <w:rsid w:val="00E027FA"/>
    <w:rsid w:val="00E825B9"/>
    <w:rsid w:val="00EA120C"/>
    <w:rsid w:val="00EC3494"/>
    <w:rsid w:val="00EC70DC"/>
    <w:rsid w:val="00ED28B0"/>
    <w:rsid w:val="00EF0EC1"/>
    <w:rsid w:val="00F03BB6"/>
    <w:rsid w:val="00F142BE"/>
    <w:rsid w:val="00F23A4C"/>
    <w:rsid w:val="00F25051"/>
    <w:rsid w:val="00F51AFE"/>
    <w:rsid w:val="00F5395B"/>
    <w:rsid w:val="00F55433"/>
    <w:rsid w:val="00F81274"/>
    <w:rsid w:val="00FB34D3"/>
    <w:rsid w:val="00FC71FA"/>
    <w:rsid w:val="00FD4F85"/>
    <w:rsid w:val="00FD55D8"/>
    <w:rsid w:val="00FD77E0"/>
    <w:rsid w:val="00FE1AC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64153"/>
    <w:rPr>
      <w:color w:val="0000FF" w:themeColor="hyperlink"/>
      <w:u w:val="single"/>
    </w:rPr>
  </w:style>
  <w:style w:type="paragraph" w:styleId="FootnoteText">
    <w:name w:val="footnote text"/>
    <w:basedOn w:val="Normal"/>
    <w:link w:val="FootnoteTextChar"/>
    <w:unhideWhenUsed/>
    <w:rsid w:val="00C77594"/>
    <w:pPr>
      <w:spacing w:after="0" w:line="240" w:lineRule="auto"/>
    </w:pPr>
    <w:rPr>
      <w:sz w:val="20"/>
      <w:szCs w:val="20"/>
      <w:lang w:val="en-US"/>
    </w:rPr>
  </w:style>
  <w:style w:type="character" w:customStyle="1" w:styleId="FootnoteTextChar">
    <w:name w:val="Footnote Text Char"/>
    <w:basedOn w:val="DefaultParagraphFont"/>
    <w:link w:val="FootnoteText"/>
    <w:rsid w:val="00C77594"/>
    <w:rPr>
      <w:sz w:val="20"/>
      <w:szCs w:val="20"/>
      <w:lang w:val="en-US"/>
    </w:rPr>
  </w:style>
  <w:style w:type="character" w:styleId="FootnoteReference">
    <w:name w:val="footnote reference"/>
    <w:basedOn w:val="DefaultParagraphFont"/>
    <w:unhideWhenUsed/>
    <w:rsid w:val="00C77594"/>
    <w:rPr>
      <w:vertAlign w:val="superscript"/>
    </w:rPr>
  </w:style>
  <w:style w:type="paragraph" w:styleId="ListParagraph">
    <w:name w:val="List Paragraph"/>
    <w:basedOn w:val="Normal"/>
    <w:uiPriority w:val="34"/>
    <w:qFormat/>
    <w:rsid w:val="00ED28B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64153"/>
    <w:rPr>
      <w:color w:val="0000FF" w:themeColor="hyperlink"/>
      <w:u w:val="single"/>
    </w:rPr>
  </w:style>
  <w:style w:type="paragraph" w:styleId="FootnoteText">
    <w:name w:val="footnote text"/>
    <w:basedOn w:val="Normal"/>
    <w:link w:val="FootnoteTextChar"/>
    <w:unhideWhenUsed/>
    <w:rsid w:val="00C77594"/>
    <w:pPr>
      <w:spacing w:after="0" w:line="240" w:lineRule="auto"/>
    </w:pPr>
    <w:rPr>
      <w:sz w:val="20"/>
      <w:szCs w:val="20"/>
      <w:lang w:val="en-US"/>
    </w:rPr>
  </w:style>
  <w:style w:type="character" w:customStyle="1" w:styleId="FootnoteTextChar">
    <w:name w:val="Footnote Text Char"/>
    <w:basedOn w:val="DefaultParagraphFont"/>
    <w:link w:val="FootnoteText"/>
    <w:rsid w:val="00C77594"/>
    <w:rPr>
      <w:sz w:val="20"/>
      <w:szCs w:val="20"/>
      <w:lang w:val="en-US"/>
    </w:rPr>
  </w:style>
  <w:style w:type="character" w:styleId="FootnoteReference">
    <w:name w:val="footnote reference"/>
    <w:basedOn w:val="DefaultParagraphFont"/>
    <w:unhideWhenUsed/>
    <w:rsid w:val="00C77594"/>
    <w:rPr>
      <w:vertAlign w:val="superscript"/>
    </w:rPr>
  </w:style>
  <w:style w:type="paragraph" w:styleId="ListParagraph">
    <w:name w:val="List Paragraph"/>
    <w:basedOn w:val="Normal"/>
    <w:uiPriority w:val="34"/>
    <w:qFormat/>
    <w:rsid w:val="00ED28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ukabara@hotmail.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17</Pages>
  <Words>2769</Words>
  <Characters>15785</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Ninefa</dc:creator>
  <cp:lastModifiedBy>عبد القادر</cp:lastModifiedBy>
  <cp:revision>2</cp:revision>
  <dcterms:created xsi:type="dcterms:W3CDTF">2015-05-11T16:27:00Z</dcterms:created>
  <dcterms:modified xsi:type="dcterms:W3CDTF">2015-05-11T16:27:00Z</dcterms:modified>
</cp:coreProperties>
</file>